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F6826" w:rsidRPr="00FF6826" w:rsidTr="00FF6826">
        <w:trPr>
          <w:tblCellSpacing w:w="0" w:type="dxa"/>
        </w:trPr>
        <w:tc>
          <w:tcPr>
            <w:tcW w:w="3348" w:type="dxa"/>
            <w:shd w:val="clear" w:color="auto" w:fill="FFFFFF"/>
            <w:tcMar>
              <w:top w:w="0" w:type="dxa"/>
              <w:left w:w="108" w:type="dxa"/>
              <w:bottom w:w="0" w:type="dxa"/>
              <w:right w:w="108" w:type="dxa"/>
            </w:tcMar>
            <w:hideMark/>
          </w:tcPr>
          <w:p w:rsidR="00FF6826" w:rsidRPr="00FF6826" w:rsidRDefault="00FF6826" w:rsidP="00FF6826">
            <w:pPr>
              <w:spacing w:before="120" w:after="120" w:line="234" w:lineRule="atLeast"/>
              <w:jc w:val="center"/>
              <w:rPr>
                <w:rFonts w:ascii="Arial" w:eastAsia="Times New Roman" w:hAnsi="Arial" w:cs="Arial"/>
                <w:color w:val="000000"/>
                <w:sz w:val="18"/>
                <w:szCs w:val="18"/>
              </w:rPr>
            </w:pPr>
            <w:r w:rsidRPr="00FF6826">
              <w:rPr>
                <w:rFonts w:ascii="Arial" w:eastAsia="Times New Roman" w:hAnsi="Arial" w:cs="Arial"/>
                <w:b/>
                <w:bCs/>
                <w:color w:val="000000"/>
                <w:sz w:val="18"/>
                <w:szCs w:val="18"/>
              </w:rPr>
              <w:t>BỘ TÀI CHÍNH</w:t>
            </w:r>
            <w:r w:rsidRPr="00FF6826">
              <w:rPr>
                <w:rFonts w:ascii="Arial" w:eastAsia="Times New Roman" w:hAnsi="Arial" w:cs="Arial"/>
                <w:b/>
                <w:bCs/>
                <w:color w:val="000000"/>
                <w:sz w:val="18"/>
                <w:szCs w:val="18"/>
              </w:rPr>
              <w:br/>
              <w:t>-------</w:t>
            </w:r>
          </w:p>
        </w:tc>
        <w:tc>
          <w:tcPr>
            <w:tcW w:w="5508" w:type="dxa"/>
            <w:shd w:val="clear" w:color="auto" w:fill="FFFFFF"/>
            <w:tcMar>
              <w:top w:w="0" w:type="dxa"/>
              <w:left w:w="108" w:type="dxa"/>
              <w:bottom w:w="0" w:type="dxa"/>
              <w:right w:w="108" w:type="dxa"/>
            </w:tcMar>
            <w:hideMark/>
          </w:tcPr>
          <w:p w:rsidR="00FF6826" w:rsidRPr="00FF6826" w:rsidRDefault="00FF6826" w:rsidP="00FF6826">
            <w:pPr>
              <w:spacing w:before="120" w:after="120" w:line="234" w:lineRule="atLeast"/>
              <w:jc w:val="center"/>
              <w:rPr>
                <w:rFonts w:ascii="Arial" w:eastAsia="Times New Roman" w:hAnsi="Arial" w:cs="Arial"/>
                <w:color w:val="000000"/>
                <w:sz w:val="18"/>
                <w:szCs w:val="18"/>
              </w:rPr>
            </w:pPr>
            <w:r w:rsidRPr="00FF6826">
              <w:rPr>
                <w:rFonts w:ascii="Arial" w:eastAsia="Times New Roman" w:hAnsi="Arial" w:cs="Arial"/>
                <w:b/>
                <w:bCs/>
                <w:color w:val="000000"/>
                <w:sz w:val="18"/>
                <w:szCs w:val="18"/>
              </w:rPr>
              <w:t>CỘNG HÒA XÃ HỘI CHỦ NGHĨA VIỆT NAM</w:t>
            </w:r>
            <w:r w:rsidRPr="00FF6826">
              <w:rPr>
                <w:rFonts w:ascii="Arial" w:eastAsia="Times New Roman" w:hAnsi="Arial" w:cs="Arial"/>
                <w:b/>
                <w:bCs/>
                <w:color w:val="000000"/>
                <w:sz w:val="18"/>
                <w:szCs w:val="18"/>
              </w:rPr>
              <w:br/>
              <w:t>Độc lập - Tự do - Hạnh phúc</w:t>
            </w:r>
            <w:r w:rsidRPr="00FF6826">
              <w:rPr>
                <w:rFonts w:ascii="Arial" w:eastAsia="Times New Roman" w:hAnsi="Arial" w:cs="Arial"/>
                <w:b/>
                <w:bCs/>
                <w:color w:val="000000"/>
                <w:sz w:val="18"/>
                <w:szCs w:val="18"/>
              </w:rPr>
              <w:br/>
              <w:t>---------------</w:t>
            </w:r>
          </w:p>
        </w:tc>
      </w:tr>
      <w:tr w:rsidR="00FF6826" w:rsidRPr="00FF6826" w:rsidTr="00FF6826">
        <w:trPr>
          <w:tblCellSpacing w:w="0" w:type="dxa"/>
        </w:trPr>
        <w:tc>
          <w:tcPr>
            <w:tcW w:w="3348" w:type="dxa"/>
            <w:shd w:val="clear" w:color="auto" w:fill="FFFFFF"/>
            <w:tcMar>
              <w:top w:w="0" w:type="dxa"/>
              <w:left w:w="108" w:type="dxa"/>
              <w:bottom w:w="0" w:type="dxa"/>
              <w:right w:w="108" w:type="dxa"/>
            </w:tcMar>
            <w:hideMark/>
          </w:tcPr>
          <w:p w:rsidR="00FF6826" w:rsidRPr="00FF6826" w:rsidRDefault="00FF6826" w:rsidP="00FF6826">
            <w:pPr>
              <w:spacing w:before="120" w:after="120" w:line="234" w:lineRule="atLeast"/>
              <w:jc w:val="center"/>
              <w:rPr>
                <w:rFonts w:ascii="Arial" w:eastAsia="Times New Roman" w:hAnsi="Arial" w:cs="Arial"/>
                <w:color w:val="000000"/>
                <w:sz w:val="18"/>
                <w:szCs w:val="18"/>
              </w:rPr>
            </w:pPr>
            <w:r w:rsidRPr="00FF6826">
              <w:rPr>
                <w:rFonts w:ascii="Arial" w:eastAsia="Times New Roman" w:hAnsi="Arial" w:cs="Arial"/>
                <w:color w:val="000000"/>
                <w:sz w:val="18"/>
                <w:szCs w:val="18"/>
              </w:rPr>
              <w:t>Số: 12/2025/TT-BTC</w:t>
            </w:r>
          </w:p>
        </w:tc>
        <w:tc>
          <w:tcPr>
            <w:tcW w:w="5508" w:type="dxa"/>
            <w:shd w:val="clear" w:color="auto" w:fill="FFFFFF"/>
            <w:tcMar>
              <w:top w:w="0" w:type="dxa"/>
              <w:left w:w="108" w:type="dxa"/>
              <w:bottom w:w="0" w:type="dxa"/>
              <w:right w:w="108" w:type="dxa"/>
            </w:tcMar>
            <w:hideMark/>
          </w:tcPr>
          <w:p w:rsidR="00FF6826" w:rsidRPr="00FF6826" w:rsidRDefault="00FF6826" w:rsidP="00FF6826">
            <w:pPr>
              <w:spacing w:before="120" w:after="120" w:line="234" w:lineRule="atLeast"/>
              <w:jc w:val="right"/>
              <w:rPr>
                <w:rFonts w:ascii="Arial" w:eastAsia="Times New Roman" w:hAnsi="Arial" w:cs="Arial"/>
                <w:color w:val="000000"/>
                <w:sz w:val="18"/>
                <w:szCs w:val="18"/>
              </w:rPr>
            </w:pPr>
            <w:r w:rsidRPr="00FF6826">
              <w:rPr>
                <w:rFonts w:ascii="Arial" w:eastAsia="Times New Roman" w:hAnsi="Arial" w:cs="Arial"/>
                <w:i/>
                <w:iCs/>
                <w:color w:val="000000"/>
                <w:sz w:val="18"/>
                <w:szCs w:val="18"/>
              </w:rPr>
              <w:t>Hà Nội, ngày 19 tháng 3 năm 2025</w:t>
            </w:r>
          </w:p>
        </w:tc>
      </w:tr>
    </w:tbl>
    <w:p w:rsidR="00FF6826" w:rsidRPr="00FF6826" w:rsidRDefault="00FF6826" w:rsidP="00FF6826">
      <w:pPr>
        <w:shd w:val="clear" w:color="auto" w:fill="FFFFFF"/>
        <w:spacing w:after="0" w:line="234" w:lineRule="atLeast"/>
        <w:jc w:val="center"/>
        <w:rPr>
          <w:rFonts w:ascii="Arial" w:eastAsia="Times New Roman" w:hAnsi="Arial" w:cs="Arial"/>
          <w:color w:val="000000"/>
          <w:sz w:val="18"/>
          <w:szCs w:val="18"/>
        </w:rPr>
      </w:pPr>
      <w:bookmarkStart w:id="0" w:name="loai_1"/>
      <w:r w:rsidRPr="00FF6826">
        <w:rPr>
          <w:rFonts w:ascii="Arial" w:eastAsia="Times New Roman" w:hAnsi="Arial" w:cs="Arial"/>
          <w:b/>
          <w:bCs/>
          <w:color w:val="000000"/>
          <w:sz w:val="24"/>
          <w:szCs w:val="24"/>
        </w:rPr>
        <w:t>THÔNG TƯ</w:t>
      </w:r>
      <w:bookmarkEnd w:id="0"/>
    </w:p>
    <w:p w:rsidR="00FF6826" w:rsidRPr="00FF6826" w:rsidRDefault="00FF6826" w:rsidP="00FF6826">
      <w:pPr>
        <w:shd w:val="clear" w:color="auto" w:fill="FFFFFF"/>
        <w:spacing w:after="0" w:line="234" w:lineRule="atLeast"/>
        <w:jc w:val="center"/>
        <w:rPr>
          <w:rFonts w:ascii="Arial" w:eastAsia="Times New Roman" w:hAnsi="Arial" w:cs="Arial"/>
          <w:color w:val="000000"/>
          <w:sz w:val="18"/>
          <w:szCs w:val="18"/>
        </w:rPr>
      </w:pPr>
      <w:bookmarkStart w:id="1" w:name="loai_1_name"/>
      <w:r w:rsidRPr="00FF6826">
        <w:rPr>
          <w:rFonts w:ascii="Arial" w:eastAsia="Times New Roman" w:hAnsi="Arial" w:cs="Arial"/>
          <w:color w:val="000000"/>
          <w:sz w:val="18"/>
          <w:szCs w:val="18"/>
        </w:rPr>
        <w:t>SỬA ĐỔI, BỔ SUNG MỘT SỐ ĐIỀU CỦA THÔNG TƯ SỐ </w:t>
      </w:r>
      <w:bookmarkEnd w:id="1"/>
      <w:r w:rsidRPr="00FF6826">
        <w:rPr>
          <w:rFonts w:ascii="Arial" w:eastAsia="Times New Roman" w:hAnsi="Arial" w:cs="Arial"/>
          <w:color w:val="000000"/>
          <w:sz w:val="18"/>
          <w:szCs w:val="18"/>
        </w:rPr>
        <w:fldChar w:fldCharType="begin"/>
      </w:r>
      <w:r w:rsidRPr="00FF6826">
        <w:rPr>
          <w:rFonts w:ascii="Arial" w:eastAsia="Times New Roman" w:hAnsi="Arial" w:cs="Arial"/>
          <w:color w:val="000000"/>
          <w:sz w:val="18"/>
          <w:szCs w:val="18"/>
        </w:rPr>
        <w:instrText xml:space="preserve"> HYPERLINK "https://thuvienphapluat.vn/van-ban/bo-may-hanh-chinh/thong-tu-40-2017-tt-btc-cong-tac-phi-chi-hoi-nghi-doi-voi-co-quan-nha-nuoc-su-nghiep-cong-lap-327960.aspx" \o "Thông tư 40/2017/TT-BTC" \t "_blank" </w:instrText>
      </w:r>
      <w:r w:rsidRPr="00FF6826">
        <w:rPr>
          <w:rFonts w:ascii="Arial" w:eastAsia="Times New Roman" w:hAnsi="Arial" w:cs="Arial"/>
          <w:color w:val="000000"/>
          <w:sz w:val="18"/>
          <w:szCs w:val="18"/>
        </w:rPr>
        <w:fldChar w:fldCharType="separate"/>
      </w:r>
      <w:r w:rsidRPr="00FF6826">
        <w:rPr>
          <w:rFonts w:ascii="Arial" w:eastAsia="Times New Roman" w:hAnsi="Arial" w:cs="Arial"/>
          <w:color w:val="0E70C3"/>
          <w:sz w:val="18"/>
          <w:szCs w:val="18"/>
        </w:rPr>
        <w:t>40/2017/TT-BTC</w:t>
      </w:r>
      <w:r w:rsidRPr="00FF6826">
        <w:rPr>
          <w:rFonts w:ascii="Arial" w:eastAsia="Times New Roman" w:hAnsi="Arial" w:cs="Arial"/>
          <w:color w:val="000000"/>
          <w:sz w:val="18"/>
          <w:szCs w:val="18"/>
        </w:rPr>
        <w:fldChar w:fldCharType="end"/>
      </w:r>
      <w:r w:rsidRPr="00FF6826">
        <w:rPr>
          <w:rFonts w:ascii="Arial" w:eastAsia="Times New Roman" w:hAnsi="Arial" w:cs="Arial"/>
          <w:color w:val="000000"/>
          <w:sz w:val="18"/>
          <w:szCs w:val="18"/>
        </w:rPr>
        <w:t> NGÀY 28 THÁNG 4 NĂM 2017 CỦA BỘ TRƯỞNG BỘ TÀI CHÍNH QUY ĐỊNH CHẾ ĐỘ CÔNG TÁC PHÍ, CHẾ ĐỘ CHI HỘI NGHỊ</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i/>
          <w:iCs/>
          <w:color w:val="000000"/>
          <w:sz w:val="18"/>
          <w:szCs w:val="18"/>
        </w:rPr>
        <w:t>Căn cứ </w:t>
      </w:r>
      <w:bookmarkStart w:id="2" w:name="tvpllink_vljtiegwee"/>
      <w:r w:rsidRPr="00FF6826">
        <w:rPr>
          <w:rFonts w:ascii="Arial" w:eastAsia="Times New Roman" w:hAnsi="Arial" w:cs="Arial"/>
          <w:i/>
          <w:iCs/>
          <w:color w:val="000000"/>
          <w:sz w:val="18"/>
          <w:szCs w:val="18"/>
        </w:rPr>
        <w:t>Luật Ban hành văn bản quy phạm pháp luật</w:t>
      </w:r>
      <w:bookmarkEnd w:id="2"/>
      <w:r w:rsidRPr="00FF6826">
        <w:rPr>
          <w:rFonts w:ascii="Arial" w:eastAsia="Times New Roman" w:hAnsi="Arial" w:cs="Arial"/>
          <w:i/>
          <w:iCs/>
          <w:color w:val="000000"/>
          <w:sz w:val="18"/>
          <w:szCs w:val="18"/>
        </w:rPr>
        <w:t> ngày 22 tháng 06 năm 2015; </w:t>
      </w:r>
      <w:bookmarkStart w:id="3" w:name="tvpllink_byajecjrvj"/>
      <w:r w:rsidRPr="00FF6826">
        <w:rPr>
          <w:rFonts w:ascii="Arial" w:eastAsia="Times New Roman" w:hAnsi="Arial" w:cs="Arial"/>
          <w:i/>
          <w:iCs/>
          <w:color w:val="000000"/>
          <w:sz w:val="18"/>
          <w:szCs w:val="18"/>
        </w:rPr>
        <w:t>Luật sửa đổi, bổ sung một số điều của Luật Ban hành văn bản quy phạm pháp luật</w:t>
      </w:r>
      <w:bookmarkEnd w:id="3"/>
      <w:r w:rsidRPr="00FF6826">
        <w:rPr>
          <w:rFonts w:ascii="Arial" w:eastAsia="Times New Roman" w:hAnsi="Arial" w:cs="Arial"/>
          <w:i/>
          <w:iCs/>
          <w:color w:val="000000"/>
          <w:sz w:val="18"/>
          <w:szCs w:val="18"/>
        </w:rPr>
        <w:t> ngày 18 tháng 6 năm 2020;</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i/>
          <w:iCs/>
          <w:color w:val="000000"/>
          <w:sz w:val="18"/>
          <w:szCs w:val="18"/>
        </w:rPr>
        <w:t>Cản cứ </w:t>
      </w:r>
      <w:bookmarkStart w:id="4" w:name="tvpllink_orzgiqxtpn"/>
      <w:r w:rsidRPr="00FF6826">
        <w:rPr>
          <w:rFonts w:ascii="Arial" w:eastAsia="Times New Roman" w:hAnsi="Arial" w:cs="Arial"/>
          <w:i/>
          <w:iCs/>
          <w:color w:val="000000"/>
          <w:sz w:val="18"/>
          <w:szCs w:val="18"/>
        </w:rPr>
        <w:t>Luật Ngân sách nhà nước</w:t>
      </w:r>
      <w:bookmarkEnd w:id="4"/>
      <w:r w:rsidRPr="00FF6826">
        <w:rPr>
          <w:rFonts w:ascii="Arial" w:eastAsia="Times New Roman" w:hAnsi="Arial" w:cs="Arial"/>
          <w:i/>
          <w:iCs/>
          <w:color w:val="000000"/>
          <w:sz w:val="18"/>
          <w:szCs w:val="18"/>
        </w:rPr>
        <w:t> ngày 25 tháng 06 năm 2015; </w:t>
      </w:r>
      <w:bookmarkStart w:id="5" w:name="tvpllink_mmgfvzfnbs"/>
      <w:r w:rsidRPr="00FF6826">
        <w:rPr>
          <w:rFonts w:ascii="Arial" w:eastAsia="Times New Roman" w:hAnsi="Arial" w:cs="Arial"/>
          <w:i/>
          <w:iCs/>
          <w:color w:val="000000"/>
          <w:sz w:val="18"/>
          <w:szCs w:val="18"/>
        </w:rPr>
        <w:t>Luật sửa đổi, bổ sung một số điều của Luật Chứng khoán, Luật Kế toán, Luật Kiểm toán độc lập, Luật Ngân sách nhà nước, Luật Quản lý, sử dụng tài sản công, Luật Quản lý thuế, Luật Dự trữ quốc gia, Luật Thuế thu nhập cá nhân và Luật Xử lý vi phạm hành chính</w:t>
      </w:r>
      <w:bookmarkEnd w:id="5"/>
      <w:r w:rsidRPr="00FF6826">
        <w:rPr>
          <w:rFonts w:ascii="Arial" w:eastAsia="Times New Roman" w:hAnsi="Arial" w:cs="Arial"/>
          <w:i/>
          <w:iCs/>
          <w:color w:val="000000"/>
          <w:sz w:val="18"/>
          <w:szCs w:val="18"/>
        </w:rPr>
        <w:t> ngày 29 tháng 11 năm 2024;</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i/>
          <w:iCs/>
          <w:color w:val="000000"/>
          <w:sz w:val="18"/>
          <w:szCs w:val="18"/>
        </w:rPr>
        <w:t>Căn cứ </w:t>
      </w:r>
      <w:bookmarkStart w:id="6" w:name="tvpllink_gumcmwraco"/>
      <w:r w:rsidRPr="00FF6826">
        <w:rPr>
          <w:rFonts w:ascii="Arial" w:eastAsia="Times New Roman" w:hAnsi="Arial" w:cs="Arial"/>
          <w:i/>
          <w:iCs/>
          <w:color w:val="000000"/>
          <w:sz w:val="18"/>
          <w:szCs w:val="18"/>
        </w:rPr>
        <w:t>Luật Cán bộ, công chức</w:t>
      </w:r>
      <w:bookmarkEnd w:id="6"/>
      <w:r w:rsidRPr="00FF6826">
        <w:rPr>
          <w:rFonts w:ascii="Arial" w:eastAsia="Times New Roman" w:hAnsi="Arial" w:cs="Arial"/>
          <w:i/>
          <w:iCs/>
          <w:color w:val="000000"/>
          <w:sz w:val="18"/>
          <w:szCs w:val="18"/>
        </w:rPr>
        <w:t> ngày 13 tháng 11 năm 2008;</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i/>
          <w:iCs/>
          <w:color w:val="000000"/>
          <w:sz w:val="18"/>
          <w:szCs w:val="18"/>
        </w:rPr>
        <w:t>Căn cứ </w:t>
      </w:r>
      <w:bookmarkStart w:id="7" w:name="tvpllink_pbbhayoinb"/>
      <w:r w:rsidRPr="00FF6826">
        <w:rPr>
          <w:rFonts w:ascii="Arial" w:eastAsia="Times New Roman" w:hAnsi="Arial" w:cs="Arial"/>
          <w:i/>
          <w:iCs/>
          <w:color w:val="000000"/>
          <w:sz w:val="18"/>
          <w:szCs w:val="18"/>
        </w:rPr>
        <w:t>Luật Viên chức</w:t>
      </w:r>
      <w:bookmarkEnd w:id="7"/>
      <w:r w:rsidRPr="00FF6826">
        <w:rPr>
          <w:rFonts w:ascii="Arial" w:eastAsia="Times New Roman" w:hAnsi="Arial" w:cs="Arial"/>
          <w:i/>
          <w:iCs/>
          <w:color w:val="000000"/>
          <w:sz w:val="18"/>
          <w:szCs w:val="18"/>
        </w:rPr>
        <w:t> ngày 15 tháng 11 năm 2010;</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i/>
          <w:iCs/>
          <w:color w:val="000000"/>
          <w:sz w:val="18"/>
          <w:szCs w:val="18"/>
        </w:rPr>
        <w:t>Cản cứ Nghị định số </w:t>
      </w:r>
      <w:bookmarkStart w:id="8" w:name="tvpllink_eynpnoudnq"/>
      <w:r w:rsidRPr="00FF6826">
        <w:rPr>
          <w:rFonts w:ascii="Arial" w:eastAsia="Times New Roman" w:hAnsi="Arial" w:cs="Arial"/>
          <w:i/>
          <w:iCs/>
          <w:color w:val="000000"/>
          <w:sz w:val="18"/>
          <w:szCs w:val="18"/>
        </w:rPr>
        <w:t>163/2016/NĐ-CP</w:t>
      </w:r>
      <w:bookmarkEnd w:id="8"/>
      <w:r w:rsidRPr="00FF6826">
        <w:rPr>
          <w:rFonts w:ascii="Arial" w:eastAsia="Times New Roman" w:hAnsi="Arial" w:cs="Arial"/>
          <w:i/>
          <w:iCs/>
          <w:color w:val="000000"/>
          <w:sz w:val="18"/>
          <w:szCs w:val="18"/>
        </w:rPr>
        <w:t> ngày 21 tháng 12 năm 2016 của Chính phủ quy định chi tiết thi hành một số điều của </w:t>
      </w:r>
      <w:bookmarkStart w:id="9" w:name="tvpllink_orzgiqxtpn_1"/>
      <w:r w:rsidRPr="00FF6826">
        <w:rPr>
          <w:rFonts w:ascii="Arial" w:eastAsia="Times New Roman" w:hAnsi="Arial" w:cs="Arial"/>
          <w:i/>
          <w:iCs/>
          <w:color w:val="000000"/>
          <w:sz w:val="18"/>
          <w:szCs w:val="18"/>
        </w:rPr>
        <w:t>Luật Ngân sách nhà nước</w:t>
      </w:r>
      <w:bookmarkEnd w:id="9"/>
      <w:r w:rsidRPr="00FF6826">
        <w:rPr>
          <w:rFonts w:ascii="Arial" w:eastAsia="Times New Roman" w:hAnsi="Arial" w:cs="Arial"/>
          <w:i/>
          <w:iCs/>
          <w:color w:val="000000"/>
          <w:sz w:val="18"/>
          <w:szCs w:val="18"/>
        </w:rPr>
        <w:t>;</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i/>
          <w:iCs/>
          <w:color w:val="000000"/>
          <w:sz w:val="18"/>
          <w:szCs w:val="18"/>
        </w:rPr>
        <w:t>Căn cứ Nghị định số </w:t>
      </w:r>
      <w:bookmarkStart w:id="10" w:name="tvpllink_hzfupujhmk"/>
      <w:r w:rsidRPr="00FF6826">
        <w:rPr>
          <w:rFonts w:ascii="Arial" w:eastAsia="Times New Roman" w:hAnsi="Arial" w:cs="Arial"/>
          <w:i/>
          <w:iCs/>
          <w:color w:val="000000"/>
          <w:sz w:val="18"/>
          <w:szCs w:val="18"/>
        </w:rPr>
        <w:t>72/2023/NĐ-CP</w:t>
      </w:r>
      <w:bookmarkEnd w:id="10"/>
      <w:r w:rsidRPr="00FF6826">
        <w:rPr>
          <w:rFonts w:ascii="Arial" w:eastAsia="Times New Roman" w:hAnsi="Arial" w:cs="Arial"/>
          <w:i/>
          <w:iCs/>
          <w:color w:val="000000"/>
          <w:sz w:val="18"/>
          <w:szCs w:val="18"/>
        </w:rPr>
        <w:t> ngày 26 thủng 09 năm 2023 của Chính phủ quy định tiêu chuẩn, định mức sử dụng xe ô tô;</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i/>
          <w:iCs/>
          <w:color w:val="000000"/>
          <w:sz w:val="18"/>
          <w:szCs w:val="18"/>
        </w:rPr>
        <w:t>Căn cứ Nghị định số </w:t>
      </w:r>
      <w:bookmarkStart w:id="11" w:name="tvpllink_zqgikwvojp"/>
      <w:r w:rsidRPr="00FF6826">
        <w:rPr>
          <w:rFonts w:ascii="Arial" w:eastAsia="Times New Roman" w:hAnsi="Arial" w:cs="Arial"/>
          <w:i/>
          <w:iCs/>
          <w:color w:val="000000"/>
          <w:sz w:val="18"/>
          <w:szCs w:val="18"/>
        </w:rPr>
        <w:t>29/2025/NĐ-CP</w:t>
      </w:r>
      <w:bookmarkEnd w:id="11"/>
      <w:r w:rsidRPr="00FF6826">
        <w:rPr>
          <w:rFonts w:ascii="Arial" w:eastAsia="Times New Roman" w:hAnsi="Arial" w:cs="Arial"/>
          <w:i/>
          <w:iCs/>
          <w:color w:val="000000"/>
          <w:sz w:val="18"/>
          <w:szCs w:val="18"/>
        </w:rPr>
        <w:t> ngày 24 tháng 02 năm 2025 của Chính phủ quy định chức năng, nhiệm vụ, quyền hạn và cơ cấu tổ chức của Bộ Tài chính;</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i/>
          <w:iCs/>
          <w:color w:val="000000"/>
          <w:sz w:val="18"/>
          <w:szCs w:val="18"/>
        </w:rPr>
        <w:t>Theo đề nghị của Vụ trưởng Vụ Tài chính - Kinh tế ngành;</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i/>
          <w:iCs/>
          <w:color w:val="000000"/>
          <w:sz w:val="18"/>
          <w:szCs w:val="18"/>
        </w:rPr>
        <w:t>Bộ trưởng Bộ Tài chính ban hành Thông tư sửa đổi, bổ sung một số điều của Thông tư số </w:t>
      </w:r>
      <w:bookmarkStart w:id="12" w:name="tvpllink_iokckdmoej"/>
      <w:r w:rsidRPr="00FF6826">
        <w:rPr>
          <w:rFonts w:ascii="Arial" w:eastAsia="Times New Roman" w:hAnsi="Arial" w:cs="Arial"/>
          <w:i/>
          <w:iCs/>
          <w:color w:val="000000"/>
          <w:sz w:val="18"/>
          <w:szCs w:val="18"/>
        </w:rPr>
        <w:t>40/2017/TT-BTC</w:t>
      </w:r>
      <w:bookmarkEnd w:id="12"/>
      <w:r w:rsidRPr="00FF6826">
        <w:rPr>
          <w:rFonts w:ascii="Arial" w:eastAsia="Times New Roman" w:hAnsi="Arial" w:cs="Arial"/>
          <w:i/>
          <w:iCs/>
          <w:color w:val="000000"/>
          <w:sz w:val="18"/>
          <w:szCs w:val="18"/>
        </w:rPr>
        <w:t> ngày 28 tháng 4 năm 2017 của Bộ trưởng Bộ Tài chính quy định chế độ công tác phí, chế độ chi hội nghị.</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bookmarkStart w:id="13" w:name="dieu_1"/>
      <w:r w:rsidRPr="00FF6826">
        <w:rPr>
          <w:rFonts w:ascii="Arial" w:eastAsia="Times New Roman" w:hAnsi="Arial" w:cs="Arial"/>
          <w:b/>
          <w:bCs/>
          <w:color w:val="000000"/>
          <w:sz w:val="18"/>
          <w:szCs w:val="18"/>
        </w:rPr>
        <w:t>Điều 1. Sửa đổi, bổ sung một số điều của Thông tư số </w:t>
      </w:r>
      <w:bookmarkEnd w:id="13"/>
      <w:r w:rsidRPr="00FF6826">
        <w:rPr>
          <w:rFonts w:ascii="Arial" w:eastAsia="Times New Roman" w:hAnsi="Arial" w:cs="Arial"/>
          <w:b/>
          <w:bCs/>
          <w:color w:val="000000"/>
          <w:sz w:val="18"/>
          <w:szCs w:val="18"/>
        </w:rPr>
        <w:fldChar w:fldCharType="begin"/>
      </w:r>
      <w:r w:rsidRPr="00FF6826">
        <w:rPr>
          <w:rFonts w:ascii="Arial" w:eastAsia="Times New Roman" w:hAnsi="Arial" w:cs="Arial"/>
          <w:b/>
          <w:bCs/>
          <w:color w:val="000000"/>
          <w:sz w:val="18"/>
          <w:szCs w:val="18"/>
        </w:rPr>
        <w:instrText xml:space="preserve"> HYPERLINK "https://thuvienphapluat.vn/van-ban/bo-may-hanh-chinh/thong-tu-40-2017-tt-btc-cong-tac-phi-chi-hoi-nghi-doi-voi-co-quan-nha-nuoc-su-nghiep-cong-lap-327960.aspx" \o "Thông tư 40/2017/TT-BTC" \t "_blank" </w:instrText>
      </w:r>
      <w:r w:rsidRPr="00FF6826">
        <w:rPr>
          <w:rFonts w:ascii="Arial" w:eastAsia="Times New Roman" w:hAnsi="Arial" w:cs="Arial"/>
          <w:b/>
          <w:bCs/>
          <w:color w:val="000000"/>
          <w:sz w:val="18"/>
          <w:szCs w:val="18"/>
        </w:rPr>
        <w:fldChar w:fldCharType="separate"/>
      </w:r>
      <w:r w:rsidRPr="00FF6826">
        <w:rPr>
          <w:rFonts w:ascii="Arial" w:eastAsia="Times New Roman" w:hAnsi="Arial" w:cs="Arial"/>
          <w:b/>
          <w:bCs/>
          <w:color w:val="0E70C3"/>
          <w:sz w:val="18"/>
          <w:szCs w:val="18"/>
        </w:rPr>
        <w:t>40/2017/TT-BTC</w:t>
      </w:r>
      <w:r w:rsidRPr="00FF6826">
        <w:rPr>
          <w:rFonts w:ascii="Arial" w:eastAsia="Times New Roman" w:hAnsi="Arial" w:cs="Arial"/>
          <w:b/>
          <w:bCs/>
          <w:color w:val="000000"/>
          <w:sz w:val="18"/>
          <w:szCs w:val="18"/>
        </w:rPr>
        <w:fldChar w:fldCharType="end"/>
      </w:r>
      <w:r w:rsidRPr="00FF6826">
        <w:rPr>
          <w:rFonts w:ascii="Arial" w:eastAsia="Times New Roman" w:hAnsi="Arial" w:cs="Arial"/>
          <w:b/>
          <w:bCs/>
          <w:color w:val="000000"/>
          <w:sz w:val="18"/>
          <w:szCs w:val="18"/>
        </w:rPr>
        <w:t> ngày 28 tháng 4 năm 2017 của Bộ trưởng Bộ Tài chính quy định chế độ công tác phí, chế độ chi hội nghị (sau đây gọi tắt là Thông tư số 40/2017/TT-BTC) như sau:</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bookmarkStart w:id="14" w:name="khoan_1_1"/>
      <w:r w:rsidRPr="00FF6826">
        <w:rPr>
          <w:rFonts w:ascii="Arial" w:eastAsia="Times New Roman" w:hAnsi="Arial" w:cs="Arial"/>
          <w:color w:val="000000"/>
          <w:sz w:val="18"/>
          <w:szCs w:val="18"/>
        </w:rPr>
        <w:t>1. Sửa đổi, bổ sung</w:t>
      </w:r>
      <w:bookmarkEnd w:id="14"/>
      <w:r w:rsidRPr="00FF6826">
        <w:rPr>
          <w:rFonts w:ascii="Arial" w:eastAsia="Times New Roman" w:hAnsi="Arial" w:cs="Arial"/>
          <w:color w:val="000000"/>
          <w:sz w:val="18"/>
          <w:szCs w:val="18"/>
        </w:rPr>
        <w:t> </w:t>
      </w:r>
      <w:bookmarkStart w:id="15" w:name="dc_1"/>
      <w:r w:rsidRPr="00FF6826">
        <w:rPr>
          <w:rFonts w:ascii="Arial" w:eastAsia="Times New Roman" w:hAnsi="Arial" w:cs="Arial"/>
          <w:color w:val="000000"/>
          <w:sz w:val="18"/>
          <w:szCs w:val="18"/>
        </w:rPr>
        <w:t>điểm c khoản 1 Điều 5</w:t>
      </w:r>
      <w:bookmarkEnd w:id="15"/>
      <w:r w:rsidRPr="00FF6826">
        <w:rPr>
          <w:rFonts w:ascii="Arial" w:eastAsia="Times New Roman" w:hAnsi="Arial" w:cs="Arial"/>
          <w:color w:val="000000"/>
          <w:sz w:val="18"/>
          <w:szCs w:val="18"/>
        </w:rPr>
        <w:t> </w:t>
      </w:r>
      <w:bookmarkStart w:id="16" w:name="khoan_1_1_name"/>
      <w:r w:rsidRPr="00FF6826">
        <w:rPr>
          <w:rFonts w:ascii="Arial" w:eastAsia="Times New Roman" w:hAnsi="Arial" w:cs="Arial"/>
          <w:color w:val="000000"/>
          <w:sz w:val="18"/>
          <w:szCs w:val="18"/>
        </w:rPr>
        <w:t>như sau:</w:t>
      </w:r>
      <w:bookmarkEnd w:id="16"/>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“c) Quy định về tiêu chuẩn mua vé máy bay đi công tác trong nước:</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Đối với lãnh đạo cấp cao (trên cấp Bộ trưởng) thực hiện theo quy định hiện hành của Nhà nước.</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Hạng ghế thương gia (Business class hoặc C class) dành cho lãnh đạo cấp Bộ trưởng và các chức danh tương đương; Thứ trưởng và cán bộ lãnh đạo có hộ số phụ cấp chức vụ từ 1,3 trở lên; Phó trưởng các đoàn thể chính trị - xã hội ở Trung ương; Bí thư Thường trực Trung ương Đoàn Thanh niên Cộng sản Hồ Chí Minh.</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Hạng ghế phổ thông đặc biệt, linh hoạt (như: Premium, Deluxe, Plus, Flex,...) dành cho cán bộ lãnh đạo được hưởng hệ số phụ cấp chức vụ theo chức danh lãnh đạo đó từ 0,8 đến 1,25 nhưng không thuộc đối tượng mua vé hạng thương gia (Business class hoặc C class).</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Trường hợp do yêu cầu công tác đột xuất nhưng không mua được các hạng vé phổ thông, các cán bộ lãnh đạo được hưởng hệ số phụ cấp chức vụ theo chức danh lãnh đạo đó từ 0,8 đến 1,25 được mua vé máy bay hạng thương gia (Business class hoặc C class). Bộ trưởng, thủ trưởng cơ quan ở trung ương, Hội đồng nhân dân tỉnh, thành phố trực thuộc trung ương quy định cụ thể về việc áp dụng quy định này bảo đảm phù hợp với đặc thù và khả năng cân đối của cơ quan, đơn vị, địa phương mình.</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Hạng ghế phổ thông: Dành cho các đối tượng còn lại”.</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bookmarkStart w:id="17" w:name="khoan_2_1"/>
      <w:r w:rsidRPr="00FF6826">
        <w:rPr>
          <w:rFonts w:ascii="Arial" w:eastAsia="Times New Roman" w:hAnsi="Arial" w:cs="Arial"/>
          <w:color w:val="000000"/>
          <w:sz w:val="18"/>
          <w:szCs w:val="18"/>
        </w:rPr>
        <w:t>2. Sửa đổi, bổ sung</w:t>
      </w:r>
      <w:bookmarkEnd w:id="17"/>
      <w:r w:rsidRPr="00FF6826">
        <w:rPr>
          <w:rFonts w:ascii="Arial" w:eastAsia="Times New Roman" w:hAnsi="Arial" w:cs="Arial"/>
          <w:color w:val="000000"/>
          <w:sz w:val="18"/>
          <w:szCs w:val="18"/>
        </w:rPr>
        <w:t> </w:t>
      </w:r>
      <w:bookmarkStart w:id="18" w:name="dc_2"/>
      <w:r w:rsidRPr="00FF6826">
        <w:rPr>
          <w:rFonts w:ascii="Arial" w:eastAsia="Times New Roman" w:hAnsi="Arial" w:cs="Arial"/>
          <w:color w:val="000000"/>
          <w:sz w:val="18"/>
          <w:szCs w:val="18"/>
        </w:rPr>
        <w:t>khoản 2 Điều 5</w:t>
      </w:r>
      <w:bookmarkEnd w:id="18"/>
      <w:r w:rsidRPr="00FF6826">
        <w:rPr>
          <w:rFonts w:ascii="Arial" w:eastAsia="Times New Roman" w:hAnsi="Arial" w:cs="Arial"/>
          <w:color w:val="000000"/>
          <w:sz w:val="18"/>
          <w:szCs w:val="18"/>
        </w:rPr>
        <w:t> </w:t>
      </w:r>
      <w:bookmarkStart w:id="19" w:name="khoan_2_1_name"/>
      <w:r w:rsidRPr="00FF6826">
        <w:rPr>
          <w:rFonts w:ascii="Arial" w:eastAsia="Times New Roman" w:hAnsi="Arial" w:cs="Arial"/>
          <w:color w:val="000000"/>
          <w:sz w:val="18"/>
          <w:szCs w:val="18"/>
        </w:rPr>
        <w:t>như sau:</w:t>
      </w:r>
      <w:bookmarkEnd w:id="19"/>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“2. Thanh toán khoán kinh phí sử dụng ô tô khi đi công tác, khoán tiền tự túc phương tiện đi công tác:</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a) Đối với các đối tượng được sử dụng xe ô tô để đi công tác: Thực hiện theo quy định tại Nghị định số 72</w:t>
      </w:r>
      <w:bookmarkStart w:id="20" w:name="tvpllink_hzfupujhmk_1"/>
      <w:r w:rsidRPr="00FF6826">
        <w:rPr>
          <w:rFonts w:ascii="Arial" w:eastAsia="Times New Roman" w:hAnsi="Arial" w:cs="Arial"/>
          <w:color w:val="000000"/>
          <w:sz w:val="18"/>
          <w:szCs w:val="18"/>
        </w:rPr>
        <w:t>/2023/NĐ-CP</w:t>
      </w:r>
      <w:bookmarkEnd w:id="20"/>
      <w:r w:rsidRPr="00FF6826">
        <w:rPr>
          <w:rFonts w:ascii="Arial" w:eastAsia="Times New Roman" w:hAnsi="Arial" w:cs="Arial"/>
          <w:color w:val="000000"/>
          <w:sz w:val="18"/>
          <w:szCs w:val="18"/>
        </w:rPr>
        <w:t> ngày 26 tháng 9 năm 2023 của Chính phủ quy định tiêu chuẩn, định mức sử dụng xe ô tô.</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lastRenderedPageBreak/>
        <w:t>b) Đối với cán bộ, công chức, viên chức, người lao động còn lại không có tiêu chuẩn được bố trí xe ô tô khi đi công tác mà tự túc bằng phương tiện cá nhân của mình thì được thanh toán khoán tiền tự túc phương tiện bảo đảm không vượt chế độ đối với các đối tượng quy định tại điểm a khoản 2 Điều 5 Thông tư này và phải được quy định trong quy chế chi tiêu nội bộ của đơn vị”.</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bookmarkStart w:id="21" w:name="khoan_3_1"/>
      <w:r w:rsidRPr="00FF6826">
        <w:rPr>
          <w:rFonts w:ascii="Arial" w:eastAsia="Times New Roman" w:hAnsi="Arial" w:cs="Arial"/>
          <w:color w:val="000000"/>
          <w:sz w:val="18"/>
          <w:szCs w:val="18"/>
        </w:rPr>
        <w:t>3. Sửa đổi, bổ sung</w:t>
      </w:r>
      <w:bookmarkEnd w:id="21"/>
      <w:r w:rsidRPr="00FF6826">
        <w:rPr>
          <w:rFonts w:ascii="Arial" w:eastAsia="Times New Roman" w:hAnsi="Arial" w:cs="Arial"/>
          <w:color w:val="000000"/>
          <w:sz w:val="18"/>
          <w:szCs w:val="18"/>
        </w:rPr>
        <w:t> </w:t>
      </w:r>
      <w:bookmarkStart w:id="22" w:name="dc_3"/>
      <w:r w:rsidRPr="00FF6826">
        <w:rPr>
          <w:rFonts w:ascii="Arial" w:eastAsia="Times New Roman" w:hAnsi="Arial" w:cs="Arial"/>
          <w:color w:val="000000"/>
          <w:sz w:val="18"/>
          <w:szCs w:val="18"/>
        </w:rPr>
        <w:t>Điều 6</w:t>
      </w:r>
      <w:bookmarkEnd w:id="22"/>
      <w:r w:rsidRPr="00FF6826">
        <w:rPr>
          <w:rFonts w:ascii="Arial" w:eastAsia="Times New Roman" w:hAnsi="Arial" w:cs="Arial"/>
          <w:color w:val="000000"/>
          <w:sz w:val="18"/>
          <w:szCs w:val="18"/>
        </w:rPr>
        <w:t> </w:t>
      </w:r>
      <w:bookmarkStart w:id="23" w:name="khoan_3_1_name"/>
      <w:r w:rsidRPr="00FF6826">
        <w:rPr>
          <w:rFonts w:ascii="Arial" w:eastAsia="Times New Roman" w:hAnsi="Arial" w:cs="Arial"/>
          <w:color w:val="000000"/>
          <w:sz w:val="18"/>
          <w:szCs w:val="18"/>
        </w:rPr>
        <w:t>như sau:</w:t>
      </w:r>
      <w:bookmarkEnd w:id="23"/>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b/>
          <w:bCs/>
          <w:color w:val="000000"/>
          <w:sz w:val="18"/>
          <w:szCs w:val="18"/>
        </w:rPr>
        <w:t>“Điều 6. Phụ cấp lưu trú</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1. Phụ cấp lưu trú là khoản tiền hỗ trợ thêm cho người đi công tác ngoài tiền lương do cơ quan, đơn vị cử người đi công tác chi trả, được tính từ ngày bắt đầu đi công tác đến khi kết thúc đợt công tác trở về cơ quan, đơn vị (bao gồm thời gian đi trên đường, thời gian lưu trú tại nơi đến công tác). Mức phụ cấp lưu trú để chi trả cho người đi công tác 300.000 đồng/ngày.</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Trường hợp đi công tác trong ngày (đi và về trong ngày), thủ trưởng cơ quan, đơn vị, quyết định mức phụ cấp lưu trú theo các tiêu chí: Số giờ thực tế đi công tác trong ngày (bao gồm cả thời gian đi trên đường), quãng đường đi công tác và phải được quy định trong quy chế chi tiêu nội bộ của cơ quan, đơn vị.</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2. Cán bộ, công chức, viên chức và người lao động ở đất liền được cử đi công tác làm nhiệm vụ trên biển, đảo thì được hưởng mức phụ cấp lưu trú: 400.000 đồng/người/ngày thực tế đi biển, đảo (áp dụng cho cả những ngày làm việc trên biển, đảo, những ngày đi, về trên biển, đảo). Trường hợp một số ngành đặc thù đã được cấp có thẩm quyền quy định về chế độ khi đi công tác trên biển, đảo thì được chọn chế độ quy định cao nhất (phụ cấp lưu trú hoặc chi bồi dưỡng) để chi trả cho người đi công tác”.</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bookmarkStart w:id="24" w:name="khoan_4_1"/>
      <w:r w:rsidRPr="00FF6826">
        <w:rPr>
          <w:rFonts w:ascii="Arial" w:eastAsia="Times New Roman" w:hAnsi="Arial" w:cs="Arial"/>
          <w:color w:val="000000"/>
          <w:sz w:val="18"/>
          <w:szCs w:val="18"/>
        </w:rPr>
        <w:t>4. Sửa đổi, bổ sung</w:t>
      </w:r>
      <w:bookmarkEnd w:id="24"/>
      <w:r w:rsidRPr="00FF6826">
        <w:rPr>
          <w:rFonts w:ascii="Arial" w:eastAsia="Times New Roman" w:hAnsi="Arial" w:cs="Arial"/>
          <w:color w:val="000000"/>
          <w:sz w:val="18"/>
          <w:szCs w:val="18"/>
        </w:rPr>
        <w:t> </w:t>
      </w:r>
      <w:bookmarkStart w:id="25" w:name="dc_4"/>
      <w:r w:rsidRPr="00FF6826">
        <w:rPr>
          <w:rFonts w:ascii="Arial" w:eastAsia="Times New Roman" w:hAnsi="Arial" w:cs="Arial"/>
          <w:color w:val="000000"/>
          <w:sz w:val="18"/>
          <w:szCs w:val="18"/>
        </w:rPr>
        <w:t>khoản 2, khoản 3 Điều 7</w:t>
      </w:r>
      <w:bookmarkEnd w:id="25"/>
      <w:r w:rsidRPr="00FF6826">
        <w:rPr>
          <w:rFonts w:ascii="Arial" w:eastAsia="Times New Roman" w:hAnsi="Arial" w:cs="Arial"/>
          <w:color w:val="000000"/>
          <w:sz w:val="18"/>
          <w:szCs w:val="18"/>
        </w:rPr>
        <w:t> </w:t>
      </w:r>
      <w:bookmarkStart w:id="26" w:name="khoan_4_1_name"/>
      <w:r w:rsidRPr="00FF6826">
        <w:rPr>
          <w:rFonts w:ascii="Arial" w:eastAsia="Times New Roman" w:hAnsi="Arial" w:cs="Arial"/>
          <w:color w:val="000000"/>
          <w:sz w:val="18"/>
          <w:szCs w:val="18"/>
        </w:rPr>
        <w:t>như sau:</w:t>
      </w:r>
      <w:bookmarkEnd w:id="26"/>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“2. Thanh toán theo hình thức khoán:</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a) Cán bộ lãnh đạo cấp Bộ trưởng, Thứ trưởng và các cán bộ lãnh đạo được hưởng hệ số phụ cấp chức vụ theo chức danh lãnh đạo đó từ 1,25 trở lên: 1.600.000 đồng/ngày/người, không phân biệt nơi đến công tác;</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b) Cán bộ lãnh đạo được hưởng hệ số phụ cấp chức vụ theo chức danh lãnh đạo đó từ 0,8 đến 1,20:</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Đi công tác tại các thành phố trực thuộc trung ương: 800.000 đồng/ngày/người.</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Đi công tác tại các tỉnh: 600.000 đồng/ngày/người.</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c) Các đối tượng cán bộ, công chức, viên chức và người lao động còn lại:</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Đi công tác tại các thành phố trực thuộc trung ương: 600.000 đồng/ngày/người.</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Đi công tác tại các tỉnh: 500.000 đồng/ngày/người.</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3. Thanh toán theo hóa đơn thực tế:</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Trong trường hợp người đi công tác không nhận thanh toán theo hình thức khoán tại khoản 2 Điều này thì được thanh toán theo giá thuê phòng thực tế (có hóa đơn, chứng từ hợp pháp theo quy định của pháp luật) do thủ trưởng cơ quan, đơn vị duyệt theo tiêu chuẩn thuê phòng như sau:</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a) Cán bộ lãnh đạo cấp Bộ trưởng: 4.000.000 đồng/ngày/phòng theo tiêu chuẩn một người/một phòng, không phân biệt nơi đến công tác;</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b) Cán bộ lãnh đạo cấp Thứ trưởng và các cán bộ lãnh đạo được hưởng hệ số phụ cấp chức vụ theo chức danh lãnh đạo đó từ 1,25 đến 1,30:</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Đi công tác tại các thành phố trực thuộc trung ương: 2.000.000 đồng/ngày/phòng theo tiêu chuẩn một người/một phòng.</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Đi công tác tại các tỉnh: 1.800.000 đồng/ngày/phòng theo tiêu chuẩn một người/một phòng.</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c) Cán bộ lãnh đạo được hưởng hệ số phụ cấp chức vụ theo chức danh lãnh đạo đó từ 0,8 đến 1,20:</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Đi công tác tại các thành phố trực thuộc trung ương: 1.200.000 đồng/ngày/phòng theo tiêu chuẩn một người/một phòng.</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Đi công tác tại các tỉnh: 800.000 đồng/ngày/phòng theo tiêu chuẩn một người/một phòng.</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lastRenderedPageBreak/>
        <w:t>d) Các đối tượng cán bộ, công chức, viên chức và người lao động còn lại:</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Đi công tác tại các thành phố trực thuộc trung ương: 1.400.000 đồng/ngày/phòng theo tiêu chuẩn hai người/một phòng.</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 Đi công tác tại các tỉnh: 1.100.000 đồng/ngày/phòng theo tiêu chuẩn hai người/một phòng”.</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bookmarkStart w:id="27" w:name="khoan_5_1"/>
      <w:r w:rsidRPr="00FF6826">
        <w:rPr>
          <w:rFonts w:ascii="Arial" w:eastAsia="Times New Roman" w:hAnsi="Arial" w:cs="Arial"/>
          <w:color w:val="000000"/>
          <w:sz w:val="18"/>
          <w:szCs w:val="18"/>
        </w:rPr>
        <w:t>5. Sửa đổi, bổ sung</w:t>
      </w:r>
      <w:bookmarkEnd w:id="27"/>
      <w:r w:rsidRPr="00FF6826">
        <w:rPr>
          <w:rFonts w:ascii="Arial" w:eastAsia="Times New Roman" w:hAnsi="Arial" w:cs="Arial"/>
          <w:color w:val="000000"/>
          <w:sz w:val="18"/>
          <w:szCs w:val="18"/>
        </w:rPr>
        <w:t> </w:t>
      </w:r>
      <w:bookmarkStart w:id="28" w:name="dc_5"/>
      <w:r w:rsidRPr="00FF6826">
        <w:rPr>
          <w:rFonts w:ascii="Arial" w:eastAsia="Times New Roman" w:hAnsi="Arial" w:cs="Arial"/>
          <w:color w:val="000000"/>
          <w:sz w:val="18"/>
          <w:szCs w:val="18"/>
        </w:rPr>
        <w:t>khoản 1 Điều 8</w:t>
      </w:r>
      <w:bookmarkEnd w:id="28"/>
      <w:r w:rsidRPr="00FF6826">
        <w:rPr>
          <w:rFonts w:ascii="Arial" w:eastAsia="Times New Roman" w:hAnsi="Arial" w:cs="Arial"/>
          <w:color w:val="000000"/>
          <w:sz w:val="18"/>
          <w:szCs w:val="18"/>
        </w:rPr>
        <w:t> </w:t>
      </w:r>
      <w:bookmarkStart w:id="29" w:name="khoan_5_1_name"/>
      <w:r w:rsidRPr="00FF6826">
        <w:rPr>
          <w:rFonts w:ascii="Arial" w:eastAsia="Times New Roman" w:hAnsi="Arial" w:cs="Arial"/>
          <w:color w:val="000000"/>
          <w:sz w:val="18"/>
          <w:szCs w:val="18"/>
        </w:rPr>
        <w:t>như sau:</w:t>
      </w:r>
      <w:bookmarkEnd w:id="29"/>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“1. Đối với cán bộ cấp xã thường xuyên phải đi công tác lưu động trên 10 ngày/tháng; cán bộ, công chức, viên chức, người lao động thuộc các cơ quan, đơn vị còn lại phải thường xuyên đi công tác lưu động trên 10 ngày/tháng thì được thanh toán khoán tiền hỗ trợ tiền gửi xe, xăng xe theo mức tối đa 700.000 đồng/người/tháng và phải được quy định trong quy chế chi tiêu nội bộ của đơn vị”.</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bookmarkStart w:id="30" w:name="khoan_6_1"/>
      <w:r w:rsidRPr="00FF6826">
        <w:rPr>
          <w:rFonts w:ascii="Arial" w:eastAsia="Times New Roman" w:hAnsi="Arial" w:cs="Arial"/>
          <w:color w:val="000000"/>
          <w:sz w:val="18"/>
          <w:szCs w:val="18"/>
        </w:rPr>
        <w:t>6. Sửa đổi</w:t>
      </w:r>
      <w:bookmarkEnd w:id="30"/>
      <w:r w:rsidRPr="00FF6826">
        <w:rPr>
          <w:rFonts w:ascii="Arial" w:eastAsia="Times New Roman" w:hAnsi="Arial" w:cs="Arial"/>
          <w:color w:val="000000"/>
          <w:sz w:val="18"/>
          <w:szCs w:val="18"/>
        </w:rPr>
        <w:t> </w:t>
      </w:r>
      <w:bookmarkStart w:id="31" w:name="dc_6"/>
      <w:r w:rsidRPr="00FF6826">
        <w:rPr>
          <w:rFonts w:ascii="Arial" w:eastAsia="Times New Roman" w:hAnsi="Arial" w:cs="Arial"/>
          <w:color w:val="000000"/>
          <w:sz w:val="18"/>
          <w:szCs w:val="18"/>
        </w:rPr>
        <w:t>khoản 1 Điều 12</w:t>
      </w:r>
      <w:bookmarkEnd w:id="31"/>
      <w:r w:rsidRPr="00FF6826">
        <w:rPr>
          <w:rFonts w:ascii="Arial" w:eastAsia="Times New Roman" w:hAnsi="Arial" w:cs="Arial"/>
          <w:color w:val="000000"/>
          <w:sz w:val="18"/>
          <w:szCs w:val="18"/>
        </w:rPr>
        <w:t> </w:t>
      </w:r>
      <w:bookmarkStart w:id="32" w:name="khoan_6_1_name"/>
      <w:r w:rsidRPr="00FF6826">
        <w:rPr>
          <w:rFonts w:ascii="Arial" w:eastAsia="Times New Roman" w:hAnsi="Arial" w:cs="Arial"/>
          <w:color w:val="000000"/>
          <w:sz w:val="18"/>
          <w:szCs w:val="18"/>
        </w:rPr>
        <w:t>như sau:</w:t>
      </w:r>
      <w:bookmarkEnd w:id="32"/>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“1. Chi thù lao cho giảng viên, báo cáo viên; chi cho người có báo cáo tham luận trình bày tại hội nghị: Thực hiện theo mức chi thù lao quy định đối với giảng viên, báo cáo viên tại Thông tư số </w:t>
      </w:r>
      <w:bookmarkStart w:id="33" w:name="tvpllink_xiswgivqeg"/>
      <w:r w:rsidRPr="00FF6826">
        <w:rPr>
          <w:rFonts w:ascii="Arial" w:eastAsia="Times New Roman" w:hAnsi="Arial" w:cs="Arial"/>
          <w:color w:val="000000"/>
          <w:sz w:val="18"/>
          <w:szCs w:val="18"/>
        </w:rPr>
        <w:t>36/2018/TT-BTC</w:t>
      </w:r>
      <w:bookmarkEnd w:id="33"/>
      <w:r w:rsidRPr="00FF6826">
        <w:rPr>
          <w:rFonts w:ascii="Arial" w:eastAsia="Times New Roman" w:hAnsi="Arial" w:cs="Arial"/>
          <w:color w:val="000000"/>
          <w:sz w:val="18"/>
          <w:szCs w:val="18"/>
        </w:rPr>
        <w:t> ngày 30 tháng 3 năm 2018 của Bộ trưởng Bộ Tài chính hướng dẫn việc lập dự toán, quản lý, sử dụng và quyết toán kinh phí dành cho công tác đào tạo, bồi dưỡng cán bộ, công chức, viên chức; Thông tư số </w:t>
      </w:r>
      <w:bookmarkStart w:id="34" w:name="tvpllink_fszhrnrvxy"/>
      <w:r w:rsidRPr="00FF6826">
        <w:rPr>
          <w:rFonts w:ascii="Arial" w:eastAsia="Times New Roman" w:hAnsi="Arial" w:cs="Arial"/>
          <w:color w:val="000000"/>
          <w:sz w:val="18"/>
          <w:szCs w:val="18"/>
        </w:rPr>
        <w:t>06/2023/TT-BTC</w:t>
      </w:r>
      <w:bookmarkEnd w:id="34"/>
      <w:r w:rsidRPr="00FF6826">
        <w:rPr>
          <w:rFonts w:ascii="Arial" w:eastAsia="Times New Roman" w:hAnsi="Arial" w:cs="Arial"/>
          <w:color w:val="000000"/>
          <w:sz w:val="18"/>
          <w:szCs w:val="18"/>
        </w:rPr>
        <w:t> ngày 31 tháng 01 năm 2023 của Bộ trưởng Bộ Tài chính sửa đổi, bổ sung một số điều của Thông tư số </w:t>
      </w:r>
      <w:bookmarkStart w:id="35" w:name="tvpllink_xiswgivqeg_1"/>
      <w:r w:rsidRPr="00FF6826">
        <w:rPr>
          <w:rFonts w:ascii="Arial" w:eastAsia="Times New Roman" w:hAnsi="Arial" w:cs="Arial"/>
          <w:color w:val="000000"/>
          <w:sz w:val="18"/>
          <w:szCs w:val="18"/>
        </w:rPr>
        <w:t>36/2018/TT-BTC</w:t>
      </w:r>
      <w:bookmarkEnd w:id="35"/>
      <w:r w:rsidRPr="00FF6826">
        <w:rPr>
          <w:rFonts w:ascii="Arial" w:eastAsia="Times New Roman" w:hAnsi="Arial" w:cs="Arial"/>
          <w:color w:val="000000"/>
          <w:sz w:val="18"/>
          <w:szCs w:val="18"/>
        </w:rPr>
        <w:t> ngày 30 tháng 3 năm 2018 của Bộ trưởng Bộ Tài chính”.</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bookmarkStart w:id="36" w:name="khoan_7_1"/>
      <w:r w:rsidRPr="00FF6826">
        <w:rPr>
          <w:rFonts w:ascii="Arial" w:eastAsia="Times New Roman" w:hAnsi="Arial" w:cs="Arial"/>
          <w:color w:val="000000"/>
          <w:sz w:val="18"/>
          <w:szCs w:val="18"/>
        </w:rPr>
        <w:t>7. Sửa đổi, bổ sung</w:t>
      </w:r>
      <w:bookmarkEnd w:id="36"/>
      <w:r w:rsidRPr="00FF6826">
        <w:rPr>
          <w:rFonts w:ascii="Arial" w:eastAsia="Times New Roman" w:hAnsi="Arial" w:cs="Arial"/>
          <w:color w:val="000000"/>
          <w:sz w:val="18"/>
          <w:szCs w:val="18"/>
        </w:rPr>
        <w:t> </w:t>
      </w:r>
      <w:bookmarkStart w:id="37" w:name="dc_7"/>
      <w:r w:rsidRPr="00FF6826">
        <w:rPr>
          <w:rFonts w:ascii="Arial" w:eastAsia="Times New Roman" w:hAnsi="Arial" w:cs="Arial"/>
          <w:color w:val="000000"/>
          <w:sz w:val="18"/>
          <w:szCs w:val="18"/>
        </w:rPr>
        <w:t>khoản 3, khoản 4 Điều 12</w:t>
      </w:r>
      <w:bookmarkEnd w:id="37"/>
      <w:r w:rsidRPr="00FF6826">
        <w:rPr>
          <w:rFonts w:ascii="Arial" w:eastAsia="Times New Roman" w:hAnsi="Arial" w:cs="Arial"/>
          <w:color w:val="000000"/>
          <w:sz w:val="18"/>
          <w:szCs w:val="18"/>
        </w:rPr>
        <w:t> </w:t>
      </w:r>
      <w:bookmarkStart w:id="38" w:name="khoan_7_1_name"/>
      <w:r w:rsidRPr="00FF6826">
        <w:rPr>
          <w:rFonts w:ascii="Arial" w:eastAsia="Times New Roman" w:hAnsi="Arial" w:cs="Arial"/>
          <w:color w:val="000000"/>
          <w:sz w:val="18"/>
          <w:szCs w:val="18"/>
        </w:rPr>
        <w:t>như sau:</w:t>
      </w:r>
      <w:bookmarkEnd w:id="38"/>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“3. Chi giải khát giữa giờ: 50.000 đồng/một buổi (nửa ngày)/đại biểu.</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4. Chi hỗ trợ tiền ăn cho đại biểu là khách mời không trong danh sách trả lương của cơ quan nhà nước, đơn vị sự nghiệp công lập và doanh nghiệp theo mức khoán như sau:</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a) Cuộc họp tổ chức tại các thành phố trực thuộc trung ương: 300.000 đồng/ngày/người;</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b) Cuộc hợp tổ chức tại các tỉnh: 200.000 đồng/ngày/người;</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c) Riêng cuộc họp do xã, phường, thị trấn tổ chức (không phân biệt địa điểm tổ chức): 150.000 đồng/ngày/người”.</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bookmarkStart w:id="39" w:name="dieu_2"/>
      <w:r w:rsidRPr="00FF6826">
        <w:rPr>
          <w:rFonts w:ascii="Arial" w:eastAsia="Times New Roman" w:hAnsi="Arial" w:cs="Arial"/>
          <w:b/>
          <w:bCs/>
          <w:color w:val="000000"/>
          <w:sz w:val="18"/>
          <w:szCs w:val="18"/>
        </w:rPr>
        <w:t>Điều 2. Bãi bỏ, thay đổi từ ngữ liên quan đến một số điều của Thông tư số 40/2017/TT-BTC</w:t>
      </w:r>
      <w:bookmarkEnd w:id="39"/>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1. Bãi bỏ cụm từ “</w:t>
      </w:r>
      <w:r w:rsidRPr="00FF6826">
        <w:rPr>
          <w:rFonts w:ascii="Arial" w:eastAsia="Times New Roman" w:hAnsi="Arial" w:cs="Arial"/>
          <w:i/>
          <w:iCs/>
          <w:color w:val="000000"/>
          <w:sz w:val="18"/>
          <w:szCs w:val="18"/>
        </w:rPr>
        <w:t>Riêng chứng từ thanh toán vé máy bay ngoài cuống vé (hoặc vé điện tử) phải kèm theo thẻ lên máy bay theo quy định của pháp luật. Trường hợp mất thẻ lên máy bay thì phải có xác nhận của cơ quan, đơn vị cử đi công tác (áp dụng khi thanh toán chi phí đi lại theo thực tế)</w:t>
      </w:r>
      <w:r w:rsidRPr="00FF6826">
        <w:rPr>
          <w:rFonts w:ascii="Arial" w:eastAsia="Times New Roman" w:hAnsi="Arial" w:cs="Arial"/>
          <w:color w:val="000000"/>
          <w:sz w:val="18"/>
          <w:szCs w:val="18"/>
        </w:rPr>
        <w:t>” tại </w:t>
      </w:r>
      <w:bookmarkStart w:id="40" w:name="dc_8"/>
      <w:r w:rsidRPr="00FF6826">
        <w:rPr>
          <w:rFonts w:ascii="Arial" w:eastAsia="Times New Roman" w:hAnsi="Arial" w:cs="Arial"/>
          <w:color w:val="000000"/>
          <w:sz w:val="18"/>
          <w:szCs w:val="18"/>
        </w:rPr>
        <w:t>khoản 3 Điều 10</w:t>
      </w:r>
      <w:bookmarkEnd w:id="40"/>
      <w:r w:rsidRPr="00FF6826">
        <w:rPr>
          <w:rFonts w:ascii="Arial" w:eastAsia="Times New Roman" w:hAnsi="Arial" w:cs="Arial"/>
          <w:color w:val="000000"/>
          <w:sz w:val="18"/>
          <w:szCs w:val="18"/>
        </w:rPr>
        <w:t>.</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2. Bãi bỏ cụm từ </w:t>
      </w:r>
      <w:r w:rsidRPr="00FF6826">
        <w:rPr>
          <w:rFonts w:ascii="Arial" w:eastAsia="Times New Roman" w:hAnsi="Arial" w:cs="Arial"/>
          <w:i/>
          <w:iCs/>
          <w:color w:val="000000"/>
          <w:sz w:val="18"/>
          <w:szCs w:val="18"/>
        </w:rPr>
        <w:t>“chi làm thêm giữ”</w:t>
      </w:r>
      <w:r w:rsidRPr="00FF6826">
        <w:rPr>
          <w:rFonts w:ascii="Arial" w:eastAsia="Times New Roman" w:hAnsi="Arial" w:cs="Arial"/>
          <w:color w:val="000000"/>
          <w:sz w:val="18"/>
          <w:szCs w:val="18"/>
        </w:rPr>
        <w:t> tại </w:t>
      </w:r>
      <w:bookmarkStart w:id="41" w:name="dc_9"/>
      <w:r w:rsidRPr="00FF6826">
        <w:rPr>
          <w:rFonts w:ascii="Arial" w:eastAsia="Times New Roman" w:hAnsi="Arial" w:cs="Arial"/>
          <w:color w:val="000000"/>
          <w:sz w:val="18"/>
          <w:szCs w:val="18"/>
        </w:rPr>
        <w:t>khoản 8 Điều 11</w:t>
      </w:r>
      <w:bookmarkEnd w:id="41"/>
      <w:r w:rsidRPr="00FF6826">
        <w:rPr>
          <w:rFonts w:ascii="Arial" w:eastAsia="Times New Roman" w:hAnsi="Arial" w:cs="Arial"/>
          <w:color w:val="000000"/>
          <w:sz w:val="18"/>
          <w:szCs w:val="18"/>
        </w:rPr>
        <w:t>.</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3. Bãi bỏ một số điều, khoản của Thông tư số </w:t>
      </w:r>
      <w:bookmarkStart w:id="42" w:name="tvpllink_iokckdmoej_1"/>
      <w:r w:rsidRPr="00FF6826">
        <w:rPr>
          <w:rFonts w:ascii="Arial" w:eastAsia="Times New Roman" w:hAnsi="Arial" w:cs="Arial"/>
          <w:color w:val="000000"/>
          <w:sz w:val="18"/>
          <w:szCs w:val="18"/>
        </w:rPr>
        <w:t>40/2017/TT-BTC</w:t>
      </w:r>
      <w:bookmarkEnd w:id="42"/>
      <w:r w:rsidRPr="00FF6826">
        <w:rPr>
          <w:rFonts w:ascii="Arial" w:eastAsia="Times New Roman" w:hAnsi="Arial" w:cs="Arial"/>
          <w:color w:val="000000"/>
          <w:sz w:val="18"/>
          <w:szCs w:val="18"/>
        </w:rPr>
        <w:t> như sau:</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a) </w:t>
      </w:r>
      <w:bookmarkStart w:id="43" w:name="dc_10"/>
      <w:r w:rsidRPr="00FF6826">
        <w:rPr>
          <w:rFonts w:ascii="Arial" w:eastAsia="Times New Roman" w:hAnsi="Arial" w:cs="Arial"/>
          <w:color w:val="000000"/>
          <w:sz w:val="18"/>
          <w:szCs w:val="18"/>
        </w:rPr>
        <w:t>Khoản 7 Điều 3</w:t>
      </w:r>
      <w:bookmarkEnd w:id="43"/>
      <w:r w:rsidRPr="00FF6826">
        <w:rPr>
          <w:rFonts w:ascii="Arial" w:eastAsia="Times New Roman" w:hAnsi="Arial" w:cs="Arial"/>
          <w:color w:val="000000"/>
          <w:sz w:val="18"/>
          <w:szCs w:val="18"/>
        </w:rPr>
        <w:t>.</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b) </w:t>
      </w:r>
      <w:bookmarkStart w:id="44" w:name="dc_11"/>
      <w:r w:rsidRPr="00FF6826">
        <w:rPr>
          <w:rFonts w:ascii="Arial" w:eastAsia="Times New Roman" w:hAnsi="Arial" w:cs="Arial"/>
          <w:color w:val="000000"/>
          <w:sz w:val="18"/>
          <w:szCs w:val="18"/>
        </w:rPr>
        <w:t>Điều 15</w:t>
      </w:r>
      <w:bookmarkEnd w:id="44"/>
      <w:r w:rsidRPr="00FF6826">
        <w:rPr>
          <w:rFonts w:ascii="Arial" w:eastAsia="Times New Roman" w:hAnsi="Arial" w:cs="Arial"/>
          <w:color w:val="000000"/>
          <w:sz w:val="18"/>
          <w:szCs w:val="18"/>
        </w:rPr>
        <w:t>.</w:t>
      </w:r>
    </w:p>
    <w:p w:rsidR="00FF6826" w:rsidRPr="00FF6826" w:rsidRDefault="00FF6826" w:rsidP="00FF6826">
      <w:pPr>
        <w:shd w:val="clear" w:color="auto" w:fill="FFFFFF"/>
        <w:spacing w:after="0" w:line="234" w:lineRule="atLeast"/>
        <w:rPr>
          <w:rFonts w:ascii="Arial" w:eastAsia="Times New Roman" w:hAnsi="Arial" w:cs="Arial"/>
          <w:color w:val="000000"/>
          <w:sz w:val="18"/>
          <w:szCs w:val="18"/>
        </w:rPr>
      </w:pPr>
      <w:bookmarkStart w:id="45" w:name="dieu_3"/>
      <w:r w:rsidRPr="00FF6826">
        <w:rPr>
          <w:rFonts w:ascii="Arial" w:eastAsia="Times New Roman" w:hAnsi="Arial" w:cs="Arial"/>
          <w:b/>
          <w:bCs/>
          <w:color w:val="000000"/>
          <w:sz w:val="18"/>
          <w:szCs w:val="18"/>
        </w:rPr>
        <w:t>Điều 3. Điều khoản thi hành</w:t>
      </w:r>
      <w:bookmarkEnd w:id="45"/>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1. Thông tư này có hiệu lực thi hành từ ngày 04 tháng 5 năm 2025.</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2. Đối với kinh phí thực hiện chế độ công tác phí, chế độ chi hội nghị năm 2025, các Bộ, cơ quan ở trung ương, các địa phương bố trí, sắp xếp trong phạm vi dự toán chi ngân sách nhà nước năm 2025 đã được cấp có thẩm quyền giao để thực hiện.</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3. Khi các văn bản quy định về chế độ, định mức chi dẫn chiếu để áp dụng tại Thông tư này được sửa đổi, bổ sung hoặc thay thế bằng văn bản mới thì áp dụng theo các văn bản sửa đổi, bổ sung hoặc thay thế.</w:t>
      </w:r>
    </w:p>
    <w:p w:rsidR="00FF6826" w:rsidRPr="00FF6826" w:rsidRDefault="00FF6826" w:rsidP="00FF6826">
      <w:pPr>
        <w:shd w:val="clear" w:color="auto" w:fill="FFFFFF"/>
        <w:spacing w:before="120" w:after="120" w:line="234" w:lineRule="atLeast"/>
        <w:rPr>
          <w:rFonts w:ascii="Arial" w:eastAsia="Times New Roman" w:hAnsi="Arial" w:cs="Arial"/>
          <w:color w:val="000000"/>
          <w:sz w:val="18"/>
          <w:szCs w:val="18"/>
        </w:rPr>
      </w:pPr>
      <w:r w:rsidRPr="00FF6826">
        <w:rPr>
          <w:rFonts w:ascii="Arial" w:eastAsia="Times New Roman" w:hAnsi="Arial" w:cs="Arial"/>
          <w:color w:val="000000"/>
          <w:sz w:val="18"/>
          <w:szCs w:val="18"/>
        </w:rPr>
        <w:t>4. Trong quá trình thực hiện nếu có vướng mắc, đề nghị phản ánh kịp thời về Bộ Tài chính để nghiên cứu giải quyết./.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8"/>
        <w:gridCol w:w="4048"/>
      </w:tblGrid>
      <w:tr w:rsidR="00FF6826" w:rsidRPr="00FF6826" w:rsidTr="00FF6826">
        <w:trPr>
          <w:tblCellSpacing w:w="0" w:type="dxa"/>
        </w:trPr>
        <w:tc>
          <w:tcPr>
            <w:tcW w:w="4808" w:type="dxa"/>
            <w:shd w:val="clear" w:color="auto" w:fill="FFFFFF"/>
            <w:tcMar>
              <w:top w:w="0" w:type="dxa"/>
              <w:left w:w="108" w:type="dxa"/>
              <w:bottom w:w="0" w:type="dxa"/>
              <w:right w:w="108" w:type="dxa"/>
            </w:tcMar>
            <w:hideMark/>
          </w:tcPr>
          <w:p w:rsidR="00FF6826" w:rsidRPr="00FF6826" w:rsidRDefault="00FF6826" w:rsidP="00FF6826">
            <w:pPr>
              <w:spacing w:before="120" w:after="120" w:line="234" w:lineRule="atLeast"/>
              <w:rPr>
                <w:rFonts w:ascii="Arial" w:eastAsia="Times New Roman" w:hAnsi="Arial" w:cs="Arial"/>
                <w:color w:val="000000"/>
                <w:sz w:val="18"/>
                <w:szCs w:val="18"/>
              </w:rPr>
            </w:pPr>
            <w:r w:rsidRPr="00FF6826">
              <w:rPr>
                <w:rFonts w:ascii="Arial" w:eastAsia="Times New Roman" w:hAnsi="Arial" w:cs="Arial"/>
                <w:b/>
                <w:bCs/>
                <w:i/>
                <w:iCs/>
                <w:color w:val="000000"/>
                <w:sz w:val="18"/>
                <w:szCs w:val="18"/>
              </w:rPr>
              <w:br/>
              <w:t>Nơi nhận:</w:t>
            </w:r>
            <w:r w:rsidRPr="00FF6826">
              <w:rPr>
                <w:rFonts w:ascii="Arial" w:eastAsia="Times New Roman" w:hAnsi="Arial" w:cs="Arial"/>
                <w:b/>
                <w:bCs/>
                <w:i/>
                <w:iCs/>
                <w:color w:val="000000"/>
                <w:sz w:val="18"/>
                <w:szCs w:val="18"/>
              </w:rPr>
              <w:br/>
            </w:r>
            <w:r w:rsidRPr="00FF6826">
              <w:rPr>
                <w:rFonts w:ascii="Arial" w:eastAsia="Times New Roman" w:hAnsi="Arial" w:cs="Arial"/>
                <w:color w:val="000000"/>
                <w:sz w:val="16"/>
                <w:szCs w:val="16"/>
              </w:rPr>
              <w:t>- Ban Bí thư Trung Ương Đảng;</w:t>
            </w:r>
            <w:r w:rsidRPr="00FF6826">
              <w:rPr>
                <w:rFonts w:ascii="Arial" w:eastAsia="Times New Roman" w:hAnsi="Arial" w:cs="Arial"/>
                <w:color w:val="000000"/>
                <w:sz w:val="16"/>
                <w:szCs w:val="16"/>
              </w:rPr>
              <w:br/>
              <w:t>- Văn phòng Tổng Bí thư;</w:t>
            </w:r>
            <w:r w:rsidRPr="00FF6826">
              <w:rPr>
                <w:rFonts w:ascii="Arial" w:eastAsia="Times New Roman" w:hAnsi="Arial" w:cs="Arial"/>
                <w:color w:val="000000"/>
                <w:sz w:val="16"/>
                <w:szCs w:val="16"/>
              </w:rPr>
              <w:br/>
              <w:t>- Thủ tướng, các Phó Thủ tướng Chính phủ;</w:t>
            </w:r>
            <w:r w:rsidRPr="00FF6826">
              <w:rPr>
                <w:rFonts w:ascii="Arial" w:eastAsia="Times New Roman" w:hAnsi="Arial" w:cs="Arial"/>
                <w:color w:val="000000"/>
                <w:sz w:val="16"/>
                <w:szCs w:val="16"/>
              </w:rPr>
              <w:br/>
              <w:t>- Văn phòng Trung ương và các Ban của Đảng;</w:t>
            </w:r>
            <w:r w:rsidRPr="00FF6826">
              <w:rPr>
                <w:rFonts w:ascii="Arial" w:eastAsia="Times New Roman" w:hAnsi="Arial" w:cs="Arial"/>
                <w:color w:val="000000"/>
                <w:sz w:val="16"/>
                <w:szCs w:val="16"/>
              </w:rPr>
              <w:br/>
            </w:r>
            <w:r w:rsidRPr="00FF6826">
              <w:rPr>
                <w:rFonts w:ascii="Arial" w:eastAsia="Times New Roman" w:hAnsi="Arial" w:cs="Arial"/>
                <w:color w:val="000000"/>
                <w:sz w:val="16"/>
                <w:szCs w:val="16"/>
              </w:rPr>
              <w:lastRenderedPageBreak/>
              <w:t>- Hội đồng Dân tộc và các Ủy ban của Quốc hội;</w:t>
            </w:r>
            <w:r w:rsidRPr="00FF6826">
              <w:rPr>
                <w:rFonts w:ascii="Arial" w:eastAsia="Times New Roman" w:hAnsi="Arial" w:cs="Arial"/>
                <w:color w:val="000000"/>
                <w:sz w:val="16"/>
                <w:szCs w:val="16"/>
              </w:rPr>
              <w:br/>
              <w:t>- Văn phòng Quốc hội;</w:t>
            </w:r>
            <w:r w:rsidRPr="00FF6826">
              <w:rPr>
                <w:rFonts w:ascii="Arial" w:eastAsia="Times New Roman" w:hAnsi="Arial" w:cs="Arial"/>
                <w:color w:val="000000"/>
                <w:sz w:val="16"/>
                <w:szCs w:val="16"/>
              </w:rPr>
              <w:br/>
              <w:t>- Văn phòng Chủ tịch nước;</w:t>
            </w:r>
            <w:r w:rsidRPr="00FF6826">
              <w:rPr>
                <w:rFonts w:ascii="Arial" w:eastAsia="Times New Roman" w:hAnsi="Arial" w:cs="Arial"/>
                <w:color w:val="000000"/>
                <w:sz w:val="16"/>
                <w:szCs w:val="16"/>
              </w:rPr>
              <w:br/>
              <w:t>- Viện Kiểm sát nhân dân tối cao;</w:t>
            </w:r>
            <w:r w:rsidRPr="00FF6826">
              <w:rPr>
                <w:rFonts w:ascii="Arial" w:eastAsia="Times New Roman" w:hAnsi="Arial" w:cs="Arial"/>
                <w:color w:val="000000"/>
                <w:sz w:val="16"/>
                <w:szCs w:val="16"/>
              </w:rPr>
              <w:br/>
              <w:t>- Tòa án nhân dân tối cao;</w:t>
            </w:r>
            <w:r w:rsidRPr="00FF6826">
              <w:rPr>
                <w:rFonts w:ascii="Arial" w:eastAsia="Times New Roman" w:hAnsi="Arial" w:cs="Arial"/>
                <w:color w:val="000000"/>
                <w:sz w:val="16"/>
                <w:szCs w:val="16"/>
              </w:rPr>
              <w:br/>
              <w:t>- Kiểm toán nhà nước;</w:t>
            </w:r>
            <w:r w:rsidRPr="00FF6826">
              <w:rPr>
                <w:rFonts w:ascii="Arial" w:eastAsia="Times New Roman" w:hAnsi="Arial" w:cs="Arial"/>
                <w:color w:val="000000"/>
                <w:sz w:val="16"/>
                <w:szCs w:val="16"/>
              </w:rPr>
              <w:br/>
              <w:t>- Các Bộ, cơ quan ngang bộ, cơ quan thuộc Chính phủ;</w:t>
            </w:r>
            <w:r w:rsidRPr="00FF6826">
              <w:rPr>
                <w:rFonts w:ascii="Arial" w:eastAsia="Times New Roman" w:hAnsi="Arial" w:cs="Arial"/>
                <w:color w:val="000000"/>
                <w:sz w:val="16"/>
                <w:szCs w:val="16"/>
              </w:rPr>
              <w:br/>
              <w:t>- Ủy ban Trung ương Mặt trận Tổ quốc Việt Nam;</w:t>
            </w:r>
            <w:r w:rsidRPr="00FF6826">
              <w:rPr>
                <w:rFonts w:ascii="Arial" w:eastAsia="Times New Roman" w:hAnsi="Arial" w:cs="Arial"/>
                <w:color w:val="000000"/>
                <w:sz w:val="16"/>
                <w:szCs w:val="16"/>
              </w:rPr>
              <w:br/>
              <w:t>- Cơ quan Trung ương của các Đoàn thể;</w:t>
            </w:r>
            <w:r w:rsidRPr="00FF6826">
              <w:rPr>
                <w:rFonts w:ascii="Arial" w:eastAsia="Times New Roman" w:hAnsi="Arial" w:cs="Arial"/>
                <w:color w:val="000000"/>
                <w:sz w:val="16"/>
                <w:szCs w:val="16"/>
              </w:rPr>
              <w:br/>
              <w:t>- HĐND, UBND các tỉnh, thành phố trực thuộc Trung ương;</w:t>
            </w:r>
            <w:r w:rsidRPr="00FF6826">
              <w:rPr>
                <w:rFonts w:ascii="Arial" w:eastAsia="Times New Roman" w:hAnsi="Arial" w:cs="Arial"/>
                <w:color w:val="000000"/>
                <w:sz w:val="16"/>
                <w:szCs w:val="16"/>
              </w:rPr>
              <w:br/>
              <w:t>- Sở TC, KBNN các tỉnh, thành phố trực thuộc Trung ương;</w:t>
            </w:r>
            <w:r w:rsidRPr="00FF6826">
              <w:rPr>
                <w:rFonts w:ascii="Arial" w:eastAsia="Times New Roman" w:hAnsi="Arial" w:cs="Arial"/>
                <w:color w:val="000000"/>
                <w:sz w:val="16"/>
                <w:szCs w:val="16"/>
              </w:rPr>
              <w:br/>
              <w:t>- Cục Kiểm tra văn bản quy phạm pháp luật, Bộ Tư pháp;</w:t>
            </w:r>
            <w:r w:rsidRPr="00FF6826">
              <w:rPr>
                <w:rFonts w:ascii="Arial" w:eastAsia="Times New Roman" w:hAnsi="Arial" w:cs="Arial"/>
                <w:color w:val="000000"/>
                <w:sz w:val="16"/>
                <w:szCs w:val="16"/>
              </w:rPr>
              <w:br/>
              <w:t>- Cổng TTĐT: Chính phủ, Bộ Tài chính;</w:t>
            </w:r>
            <w:r w:rsidRPr="00FF6826">
              <w:rPr>
                <w:rFonts w:ascii="Arial" w:eastAsia="Times New Roman" w:hAnsi="Arial" w:cs="Arial"/>
                <w:color w:val="000000"/>
                <w:sz w:val="16"/>
                <w:szCs w:val="16"/>
              </w:rPr>
              <w:br/>
              <w:t>- Các đơn vị thuộc Bộ Tài chính;</w:t>
            </w:r>
            <w:r w:rsidRPr="00FF6826">
              <w:rPr>
                <w:rFonts w:ascii="Arial" w:eastAsia="Times New Roman" w:hAnsi="Arial" w:cs="Arial"/>
                <w:color w:val="000000"/>
                <w:sz w:val="16"/>
                <w:szCs w:val="16"/>
              </w:rPr>
              <w:br/>
              <w:t>- Lưu: VT, KTN. (200b)</w:t>
            </w:r>
          </w:p>
        </w:tc>
        <w:tc>
          <w:tcPr>
            <w:tcW w:w="4048" w:type="dxa"/>
            <w:shd w:val="clear" w:color="auto" w:fill="FFFFFF"/>
            <w:tcMar>
              <w:top w:w="0" w:type="dxa"/>
              <w:left w:w="108" w:type="dxa"/>
              <w:bottom w:w="0" w:type="dxa"/>
              <w:right w:w="108" w:type="dxa"/>
            </w:tcMar>
            <w:hideMark/>
          </w:tcPr>
          <w:p w:rsidR="00FF6826" w:rsidRPr="00FF6826" w:rsidRDefault="00FF6826" w:rsidP="00FF6826">
            <w:pPr>
              <w:spacing w:before="120" w:after="120" w:line="234" w:lineRule="atLeast"/>
              <w:jc w:val="center"/>
              <w:rPr>
                <w:rFonts w:ascii="Arial" w:eastAsia="Times New Roman" w:hAnsi="Arial" w:cs="Arial"/>
                <w:color w:val="000000"/>
                <w:sz w:val="18"/>
                <w:szCs w:val="18"/>
              </w:rPr>
            </w:pPr>
            <w:r w:rsidRPr="00FF6826">
              <w:rPr>
                <w:rFonts w:ascii="Arial" w:eastAsia="Times New Roman" w:hAnsi="Arial" w:cs="Arial"/>
                <w:b/>
                <w:bCs/>
                <w:color w:val="000000"/>
                <w:sz w:val="18"/>
                <w:szCs w:val="18"/>
              </w:rPr>
              <w:lastRenderedPageBreak/>
              <w:t>KT. BỘ TRƯỞNG</w:t>
            </w:r>
            <w:r w:rsidRPr="00FF6826">
              <w:rPr>
                <w:rFonts w:ascii="Arial" w:eastAsia="Times New Roman" w:hAnsi="Arial" w:cs="Arial"/>
                <w:b/>
                <w:bCs/>
                <w:color w:val="000000"/>
                <w:sz w:val="18"/>
                <w:szCs w:val="18"/>
              </w:rPr>
              <w:br/>
              <w:t>THỨ TRƯỞNG</w:t>
            </w:r>
            <w:r w:rsidRPr="00FF6826">
              <w:rPr>
                <w:rFonts w:ascii="Arial" w:eastAsia="Times New Roman" w:hAnsi="Arial" w:cs="Arial"/>
                <w:b/>
                <w:bCs/>
                <w:color w:val="000000"/>
                <w:sz w:val="18"/>
                <w:szCs w:val="18"/>
              </w:rPr>
              <w:br/>
            </w:r>
            <w:r w:rsidRPr="00FF6826">
              <w:rPr>
                <w:rFonts w:ascii="Arial" w:eastAsia="Times New Roman" w:hAnsi="Arial" w:cs="Arial"/>
                <w:b/>
                <w:bCs/>
                <w:color w:val="000000"/>
                <w:sz w:val="18"/>
                <w:szCs w:val="18"/>
              </w:rPr>
              <w:br/>
            </w:r>
            <w:r w:rsidRPr="00FF6826">
              <w:rPr>
                <w:rFonts w:ascii="Arial" w:eastAsia="Times New Roman" w:hAnsi="Arial" w:cs="Arial"/>
                <w:b/>
                <w:bCs/>
                <w:color w:val="000000"/>
                <w:sz w:val="18"/>
                <w:szCs w:val="18"/>
              </w:rPr>
              <w:br/>
            </w:r>
            <w:r w:rsidRPr="00FF6826">
              <w:rPr>
                <w:rFonts w:ascii="Arial" w:eastAsia="Times New Roman" w:hAnsi="Arial" w:cs="Arial"/>
                <w:b/>
                <w:bCs/>
                <w:color w:val="000000"/>
                <w:sz w:val="18"/>
                <w:szCs w:val="18"/>
              </w:rPr>
              <w:br/>
            </w:r>
            <w:r w:rsidRPr="00FF6826">
              <w:rPr>
                <w:rFonts w:ascii="Arial" w:eastAsia="Times New Roman" w:hAnsi="Arial" w:cs="Arial"/>
                <w:b/>
                <w:bCs/>
                <w:color w:val="000000"/>
                <w:sz w:val="18"/>
                <w:szCs w:val="18"/>
              </w:rPr>
              <w:br/>
            </w:r>
            <w:r w:rsidRPr="00FF6826">
              <w:rPr>
                <w:rFonts w:ascii="Arial" w:eastAsia="Times New Roman" w:hAnsi="Arial" w:cs="Arial"/>
                <w:b/>
                <w:bCs/>
                <w:color w:val="000000"/>
                <w:sz w:val="18"/>
                <w:szCs w:val="18"/>
              </w:rPr>
              <w:lastRenderedPageBreak/>
              <w:t>Bùi Văn Khắng</w:t>
            </w:r>
          </w:p>
        </w:tc>
      </w:tr>
    </w:tbl>
    <w:p w:rsidR="008142C2" w:rsidRDefault="008142C2">
      <w:bookmarkStart w:id="46" w:name="_GoBack"/>
      <w:bookmarkEnd w:id="46"/>
    </w:p>
    <w:sectPr w:rsidR="00814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26"/>
    <w:rsid w:val="008142C2"/>
    <w:rsid w:val="00FF6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6826"/>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FF68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6826"/>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FF68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83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1681</Words>
  <Characters>9586</Characters>
  <Application>Microsoft Office Word</Application>
  <DocSecurity>0</DocSecurity>
  <Lines>79</Lines>
  <Paragraphs>22</Paragraphs>
  <ScaleCrop>false</ScaleCrop>
  <Company/>
  <LinksUpToDate>false</LinksUpToDate>
  <CharactersWithSpaces>11245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KH</dc:creator>
  <cp:lastModifiedBy>ADMIN KH</cp:lastModifiedBy>
  <cp:revision>1</cp:revision>
  <dcterms:created xsi:type="dcterms:W3CDTF">2025-04-04T14:37:00Z</dcterms:created>
  <dcterms:modified xsi:type="dcterms:W3CDTF">2025-04-04T14:37:00Z</dcterms:modified>
</cp:coreProperties>
</file>