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7"/>
        <w:gridCol w:w="5647"/>
      </w:tblGrid>
      <w:tr>
        <w:trPr>
          <w:trHeight w:val="1782" w:hRule="atLeast"/>
        </w:trPr>
        <w:tc>
          <w:tcPr>
            <w:tcW w:w="4457" w:type="dxa"/>
          </w:tcPr>
          <w:p>
            <w:pPr>
              <w:pStyle w:val="TableParagraph"/>
              <w:spacing w:line="287" w:lineRule="exact"/>
              <w:ind w:right="11"/>
              <w:jc w:val="center"/>
              <w:rPr>
                <w:sz w:val="26"/>
              </w:rPr>
            </w:pPr>
            <w:r>
              <w:rPr>
                <w:sz w:val="26"/>
              </w:rPr>
              <w:t>SỞ</w:t>
            </w:r>
            <w:r>
              <w:rPr>
                <w:spacing w:val="-10"/>
                <w:sz w:val="26"/>
              </w:rPr>
              <w:t> </w:t>
            </w:r>
            <w:r>
              <w:rPr>
                <w:sz w:val="26"/>
              </w:rPr>
              <w:t>LAO</w:t>
            </w:r>
            <w:r>
              <w:rPr>
                <w:spacing w:val="-7"/>
                <w:sz w:val="26"/>
              </w:rPr>
              <w:t> </w:t>
            </w:r>
            <w:r>
              <w:rPr>
                <w:sz w:val="26"/>
              </w:rPr>
              <w:t>ĐỘNG-TB&amp;XH</w:t>
            </w:r>
            <w:r>
              <w:rPr>
                <w:spacing w:val="-9"/>
                <w:sz w:val="26"/>
              </w:rPr>
              <w:t> </w:t>
            </w:r>
            <w:r>
              <w:rPr>
                <w:sz w:val="26"/>
              </w:rPr>
              <w:t>HÀ</w:t>
            </w:r>
            <w:r>
              <w:rPr>
                <w:spacing w:val="-9"/>
                <w:sz w:val="26"/>
              </w:rPr>
              <w:t> </w:t>
            </w:r>
            <w:r>
              <w:rPr>
                <w:spacing w:val="-4"/>
                <w:sz w:val="26"/>
              </w:rPr>
              <w:t>TĨNH</w:t>
            </w:r>
          </w:p>
          <w:p>
            <w:pPr>
              <w:pStyle w:val="TableParagraph"/>
              <w:spacing w:before="1" w:after="29"/>
              <w:ind w:right="125"/>
              <w:jc w:val="center"/>
              <w:rPr>
                <w:b/>
                <w:sz w:val="26"/>
              </w:rPr>
            </w:pP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 NGƯỜI KHUYẾT TẬT</w:t>
            </w:r>
          </w:p>
          <w:p>
            <w:pPr>
              <w:pStyle w:val="TableParagraph"/>
              <w:spacing w:line="20" w:lineRule="exact"/>
              <w:ind w:left="1436"/>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4"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289" w:lineRule="exact" w:before="240"/>
              <w:ind w:left="24" w:right="125"/>
              <w:jc w:val="center"/>
              <w:rPr>
                <w:sz w:val="26"/>
              </w:rPr>
            </w:pPr>
            <w:r>
              <w:rPr>
                <w:sz w:val="26"/>
              </w:rPr>
              <w:t>Số:</w:t>
            </w:r>
            <w:r>
              <w:rPr>
                <w:spacing w:val="4"/>
                <w:sz w:val="26"/>
              </w:rPr>
              <w:t> </w:t>
            </w:r>
            <w:r>
              <w:rPr>
                <w:position w:val="1"/>
                <w:sz w:val="26"/>
              </w:rPr>
              <w:t>460</w:t>
            </w:r>
            <w:r>
              <w:rPr>
                <w:spacing w:val="41"/>
                <w:position w:val="1"/>
                <w:sz w:val="26"/>
              </w:rPr>
              <w:t> </w:t>
            </w:r>
            <w:r>
              <w:rPr>
                <w:sz w:val="26"/>
              </w:rPr>
              <w:t>/QĐ-TTCTXH-</w:t>
            </w:r>
            <w:r>
              <w:rPr>
                <w:spacing w:val="-4"/>
                <w:sz w:val="26"/>
              </w:rPr>
              <w:t>TCHC</w:t>
            </w:r>
          </w:p>
        </w:tc>
        <w:tc>
          <w:tcPr>
            <w:tcW w:w="5647" w:type="dxa"/>
          </w:tcPr>
          <w:p>
            <w:pPr>
              <w:pStyle w:val="TableParagraph"/>
              <w:spacing w:line="287" w:lineRule="exact"/>
              <w:ind w:left="136"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36"/>
              <w:jc w:val="center"/>
              <w:rPr>
                <w:b/>
                <w:sz w:val="28"/>
              </w:rPr>
            </w:pPr>
            <w:r>
              <w:rPr>
                <w:b/>
                <w:sz w:val="28"/>
              </w:rPr>
              <w:t>Độc</w:t>
            </w:r>
            <w:r>
              <w:rPr>
                <w:spacing w:val="31"/>
                <w:sz w:val="28"/>
                <w:u w:val="single"/>
              </w:rPr>
              <w:t> </w:t>
            </w:r>
            <w:r>
              <w:rPr>
                <w:b/>
                <w:sz w:val="28"/>
                <w:u w:val="single"/>
              </w:rPr>
              <w:t>lập</w:t>
            </w:r>
            <w:r>
              <w:rPr>
                <w:b/>
                <w:spacing w:val="-7"/>
                <w:sz w:val="28"/>
                <w:u w:val="single"/>
              </w:rPr>
              <w:t> </w:t>
            </w:r>
            <w:r>
              <w:rPr>
                <w:b/>
                <w:sz w:val="28"/>
                <w:u w:val="single"/>
              </w:rPr>
              <w:t>-</w:t>
            </w:r>
            <w:r>
              <w:rPr>
                <w:b/>
                <w:spacing w:val="-9"/>
                <w:sz w:val="28"/>
                <w:u w:val="single"/>
              </w:rPr>
              <w:t> </w:t>
            </w:r>
            <w:r>
              <w:rPr>
                <w:b/>
                <w:sz w:val="28"/>
                <w:u w:val="single"/>
              </w:rPr>
              <w:t>Tự</w:t>
            </w:r>
            <w:r>
              <w:rPr>
                <w:b/>
                <w:spacing w:val="-8"/>
                <w:sz w:val="28"/>
                <w:u w:val="single"/>
              </w:rPr>
              <w:t> </w:t>
            </w:r>
            <w:r>
              <w:rPr>
                <w:b/>
                <w:sz w:val="28"/>
                <w:u w:val="single"/>
              </w:rPr>
              <w:t>do</w:t>
            </w:r>
            <w:r>
              <w:rPr>
                <w:b/>
                <w:spacing w:val="-6"/>
                <w:sz w:val="28"/>
                <w:u w:val="single"/>
              </w:rPr>
              <w:t> </w:t>
            </w:r>
            <w:r>
              <w:rPr>
                <w:b/>
                <w:sz w:val="28"/>
                <w:u w:val="single"/>
              </w:rPr>
              <w:t>-</w:t>
            </w:r>
            <w:r>
              <w:rPr>
                <w:b/>
                <w:spacing w:val="-8"/>
                <w:sz w:val="28"/>
                <w:u w:val="single"/>
              </w:rPr>
              <w:t> </w:t>
            </w:r>
            <w:r>
              <w:rPr>
                <w:b/>
                <w:sz w:val="28"/>
                <w:u w:val="single"/>
              </w:rPr>
              <w:t>Hạnh</w:t>
            </w:r>
            <w:r>
              <w:rPr>
                <w:b/>
                <w:spacing w:val="-8"/>
                <w:sz w:val="28"/>
                <w:u w:val="single"/>
              </w:rPr>
              <w:t> </w:t>
            </w:r>
            <w:r>
              <w:rPr>
                <w:b/>
                <w:spacing w:val="-4"/>
                <w:sz w:val="28"/>
                <w:u w:val="single"/>
              </w:rPr>
              <w:t>phú</w:t>
            </w:r>
            <w:r>
              <w:rPr>
                <w:b/>
                <w:spacing w:val="-4"/>
                <w:sz w:val="28"/>
                <w:u w:val="none"/>
              </w:rPr>
              <w:t>c</w:t>
            </w:r>
          </w:p>
          <w:p>
            <w:pPr>
              <w:pStyle w:val="TableParagraph"/>
              <w:spacing w:before="304"/>
              <w:ind w:left="522"/>
              <w:jc w:val="center"/>
              <w:rPr>
                <w:i/>
                <w:sz w:val="28"/>
              </w:rPr>
            </w:pPr>
            <w:r>
              <w:rPr>
                <w:i/>
                <w:sz w:val="28"/>
              </w:rPr>
              <w:t>Hà</w:t>
            </w:r>
            <w:r>
              <w:rPr>
                <w:i/>
                <w:spacing w:val="-1"/>
                <w:sz w:val="28"/>
              </w:rPr>
              <w:t> </w:t>
            </w:r>
            <w:r>
              <w:rPr>
                <w:i/>
                <w:sz w:val="28"/>
              </w:rPr>
              <w:t>Tĩnh,</w:t>
            </w:r>
            <w:r>
              <w:rPr>
                <w:i/>
                <w:spacing w:val="-3"/>
                <w:sz w:val="28"/>
              </w:rPr>
              <w:t> </w:t>
            </w:r>
            <w:r>
              <w:rPr>
                <w:i/>
                <w:sz w:val="28"/>
              </w:rPr>
              <w:t>ngày</w:t>
            </w:r>
            <w:r>
              <w:rPr>
                <w:i/>
                <w:spacing w:val="50"/>
                <w:sz w:val="28"/>
              </w:rPr>
              <w:t> </w:t>
            </w:r>
            <w:r>
              <w:rPr>
                <w:i/>
                <w:sz w:val="26"/>
              </w:rPr>
              <w:t>27</w:t>
            </w:r>
            <w:r>
              <w:rPr>
                <w:i/>
                <w:spacing w:val="72"/>
                <w:w w:val="150"/>
                <w:sz w:val="26"/>
              </w:rPr>
              <w:t> </w:t>
            </w:r>
            <w:r>
              <w:rPr>
                <w:i/>
                <w:sz w:val="28"/>
              </w:rPr>
              <w:t>tháng</w:t>
            </w:r>
            <w:r>
              <w:rPr>
                <w:i/>
                <w:spacing w:val="-1"/>
                <w:sz w:val="28"/>
              </w:rPr>
              <w:t> </w:t>
            </w:r>
            <w:r>
              <w:rPr>
                <w:i/>
                <w:sz w:val="28"/>
              </w:rPr>
              <w:t>11</w:t>
            </w:r>
            <w:r>
              <w:rPr>
                <w:i/>
                <w:spacing w:val="-4"/>
                <w:sz w:val="28"/>
              </w:rPr>
              <w:t> </w:t>
            </w:r>
            <w:r>
              <w:rPr>
                <w:i/>
                <w:sz w:val="28"/>
              </w:rPr>
              <w:t>năm</w:t>
            </w:r>
            <w:r>
              <w:rPr>
                <w:i/>
                <w:spacing w:val="-1"/>
                <w:sz w:val="28"/>
              </w:rPr>
              <w:t> </w:t>
            </w:r>
            <w:r>
              <w:rPr>
                <w:i/>
                <w:spacing w:val="-4"/>
                <w:sz w:val="28"/>
              </w:rPr>
              <w:t>2024</w:t>
            </w:r>
          </w:p>
        </w:tc>
      </w:tr>
    </w:tbl>
    <w:p>
      <w:pPr>
        <w:spacing w:before="102"/>
        <w:ind w:left="1041" w:right="1314" w:firstLine="0"/>
        <w:jc w:val="center"/>
        <w:rPr>
          <w:b/>
          <w:sz w:val="28"/>
        </w:rPr>
      </w:pPr>
      <w:r>
        <w:rPr>
          <w:b/>
          <w:sz w:val="28"/>
        </w:rPr>
        <w:t>QUYẾT</w:t>
      </w:r>
      <w:r>
        <w:rPr>
          <w:b/>
          <w:spacing w:val="-8"/>
          <w:sz w:val="28"/>
        </w:rPr>
        <w:t> </w:t>
      </w:r>
      <w:r>
        <w:rPr>
          <w:b/>
          <w:spacing w:val="-4"/>
          <w:sz w:val="28"/>
        </w:rPr>
        <w:t>ĐỊNH</w:t>
      </w:r>
    </w:p>
    <w:p>
      <w:pPr>
        <w:spacing w:before="2"/>
        <w:ind w:left="1041" w:right="1506" w:firstLine="0"/>
        <w:jc w:val="center"/>
        <w:rPr>
          <w:b/>
          <w:sz w:val="28"/>
        </w:rPr>
      </w:pPr>
      <w:r>
        <w:rPr>
          <w:b/>
          <w:sz w:val="28"/>
        </w:rPr>
        <w:t>Về</w:t>
      </w:r>
      <w:r>
        <w:rPr>
          <w:b/>
          <w:spacing w:val="-6"/>
          <w:sz w:val="28"/>
        </w:rPr>
        <w:t> </w:t>
      </w:r>
      <w:r>
        <w:rPr>
          <w:b/>
          <w:sz w:val="28"/>
        </w:rPr>
        <w:t>việc</w:t>
      </w:r>
      <w:r>
        <w:rPr>
          <w:b/>
          <w:spacing w:val="-31"/>
          <w:sz w:val="28"/>
        </w:rPr>
        <w:t> </w:t>
      </w:r>
      <w:r>
        <w:rPr>
          <w:spacing w:val="-40"/>
          <w:sz w:val="28"/>
          <w:u w:val="single"/>
        </w:rPr>
        <w:t> </w:t>
      </w:r>
      <w:r>
        <w:rPr>
          <w:b/>
          <w:sz w:val="28"/>
          <w:u w:val="single"/>
        </w:rPr>
        <w:t>nâng</w:t>
      </w:r>
      <w:r>
        <w:rPr>
          <w:b/>
          <w:spacing w:val="-2"/>
          <w:sz w:val="28"/>
          <w:u w:val="single"/>
        </w:rPr>
        <w:t> </w:t>
      </w:r>
      <w:r>
        <w:rPr>
          <w:b/>
          <w:sz w:val="28"/>
          <w:u w:val="single"/>
        </w:rPr>
        <w:t>phụ</w:t>
      </w:r>
      <w:r>
        <w:rPr>
          <w:b/>
          <w:spacing w:val="-2"/>
          <w:sz w:val="28"/>
          <w:u w:val="single"/>
        </w:rPr>
        <w:t> </w:t>
      </w:r>
      <w:r>
        <w:rPr>
          <w:b/>
          <w:sz w:val="28"/>
          <w:u w:val="single"/>
        </w:rPr>
        <w:t>cấp</w:t>
      </w:r>
      <w:r>
        <w:rPr>
          <w:b/>
          <w:spacing w:val="-3"/>
          <w:sz w:val="28"/>
          <w:u w:val="single"/>
        </w:rPr>
        <w:t> </w:t>
      </w:r>
      <w:r>
        <w:rPr>
          <w:b/>
          <w:sz w:val="28"/>
          <w:u w:val="single"/>
        </w:rPr>
        <w:t>thâm</w:t>
      </w:r>
      <w:r>
        <w:rPr>
          <w:b/>
          <w:spacing w:val="-4"/>
          <w:sz w:val="28"/>
          <w:u w:val="single"/>
        </w:rPr>
        <w:t> </w:t>
      </w:r>
      <w:r>
        <w:rPr>
          <w:b/>
          <w:sz w:val="28"/>
          <w:u w:val="single"/>
        </w:rPr>
        <w:t>niên</w:t>
      </w:r>
      <w:r>
        <w:rPr>
          <w:b/>
          <w:spacing w:val="-3"/>
          <w:sz w:val="28"/>
          <w:u w:val="single"/>
        </w:rPr>
        <w:t> </w:t>
      </w:r>
      <w:r>
        <w:rPr>
          <w:b/>
          <w:sz w:val="28"/>
          <w:u w:val="single"/>
        </w:rPr>
        <w:t>N</w:t>
      </w:r>
      <w:r>
        <w:rPr>
          <w:b/>
          <w:sz w:val="28"/>
          <w:u w:val="none"/>
        </w:rPr>
        <w:t>hà</w:t>
      </w:r>
      <w:r>
        <w:rPr>
          <w:b/>
          <w:spacing w:val="-1"/>
          <w:sz w:val="28"/>
          <w:u w:val="none"/>
        </w:rPr>
        <w:t> </w:t>
      </w:r>
      <w:r>
        <w:rPr>
          <w:b/>
          <w:spacing w:val="-4"/>
          <w:sz w:val="28"/>
          <w:u w:val="none"/>
        </w:rPr>
        <w:t>giáo</w:t>
      </w:r>
    </w:p>
    <w:p>
      <w:pPr>
        <w:spacing w:before="298"/>
        <w:ind w:left="1041" w:right="1313" w:firstLine="0"/>
        <w:jc w:val="center"/>
        <w:rPr>
          <w:b/>
          <w:sz w:val="28"/>
        </w:rPr>
      </w:pPr>
      <w:r>
        <w:rPr>
          <w:b/>
          <w:sz w:val="28"/>
        </w:rPr>
        <w:t>GIÁM</w:t>
      </w:r>
      <w:r>
        <w:rPr>
          <w:b/>
          <w:spacing w:val="-5"/>
          <w:sz w:val="28"/>
        </w:rPr>
        <w:t> </w:t>
      </w:r>
      <w:r>
        <w:rPr>
          <w:b/>
          <w:sz w:val="28"/>
        </w:rPr>
        <w:t>ĐỐC</w:t>
      </w:r>
      <w:r>
        <w:rPr>
          <w:b/>
          <w:spacing w:val="-3"/>
          <w:sz w:val="28"/>
        </w:rPr>
        <w:t> </w:t>
      </w:r>
      <w:r>
        <w:rPr>
          <w:b/>
          <w:sz w:val="28"/>
        </w:rPr>
        <w:t>TRUNG</w:t>
      </w:r>
      <w:r>
        <w:rPr>
          <w:b/>
          <w:spacing w:val="-4"/>
          <w:sz w:val="28"/>
        </w:rPr>
        <w:t> </w:t>
      </w:r>
      <w:r>
        <w:rPr>
          <w:b/>
          <w:sz w:val="28"/>
        </w:rPr>
        <w:t>TÂM</w:t>
      </w:r>
      <w:r>
        <w:rPr>
          <w:b/>
          <w:spacing w:val="-5"/>
          <w:sz w:val="28"/>
        </w:rPr>
        <w:t> </w:t>
      </w:r>
      <w:r>
        <w:rPr>
          <w:b/>
          <w:sz w:val="28"/>
        </w:rPr>
        <w:t>CÔNG</w:t>
      </w:r>
      <w:r>
        <w:rPr>
          <w:b/>
          <w:spacing w:val="-4"/>
          <w:sz w:val="28"/>
        </w:rPr>
        <w:t> </w:t>
      </w:r>
      <w:r>
        <w:rPr>
          <w:b/>
          <w:sz w:val="28"/>
        </w:rPr>
        <w:t>TÁC</w:t>
      </w:r>
      <w:r>
        <w:rPr>
          <w:b/>
          <w:spacing w:val="-3"/>
          <w:sz w:val="28"/>
        </w:rPr>
        <w:t> </w:t>
      </w:r>
      <w:r>
        <w:rPr>
          <w:b/>
          <w:sz w:val="28"/>
        </w:rPr>
        <w:t>XÃ</w:t>
      </w:r>
      <w:r>
        <w:rPr>
          <w:b/>
          <w:spacing w:val="-3"/>
          <w:sz w:val="28"/>
        </w:rPr>
        <w:t> </w:t>
      </w:r>
      <w:r>
        <w:rPr>
          <w:b/>
          <w:sz w:val="28"/>
        </w:rPr>
        <w:t>HỘI -</w:t>
      </w:r>
      <w:r>
        <w:rPr>
          <w:b/>
          <w:spacing w:val="-5"/>
          <w:sz w:val="28"/>
        </w:rPr>
        <w:t> </w:t>
      </w:r>
      <w:r>
        <w:rPr>
          <w:b/>
          <w:sz w:val="28"/>
        </w:rPr>
        <w:t>GIÁO</w:t>
      </w:r>
      <w:r>
        <w:rPr>
          <w:b/>
          <w:spacing w:val="-4"/>
          <w:sz w:val="28"/>
        </w:rPr>
        <w:t> </w:t>
      </w:r>
      <w:r>
        <w:rPr>
          <w:b/>
          <w:sz w:val="28"/>
        </w:rPr>
        <w:t>DỤC NGHỀ NGHIỆP CHO NGƯỜI KHUYẾT TẬT</w:t>
      </w:r>
    </w:p>
    <w:p>
      <w:pPr>
        <w:pStyle w:val="BodyText"/>
        <w:spacing w:before="208"/>
        <w:ind w:right="843"/>
      </w:pPr>
      <w:r>
        <w:rPr>
          <w:i/>
        </w:rPr>
        <w:t>Căn cứ Nghị định 77/2021/NĐ-CP ngày 01/8/2021 của Chính phủ về việc</w:t>
      </w:r>
      <w:r>
        <w:rPr>
          <w:spacing w:val="40"/>
        </w:rPr>
        <w:t> </w:t>
      </w:r>
      <w:r>
        <w:rPr/>
        <w:t>quy định chế độ phụ cấp thâm niên nghề nhà giáo;</w:t>
      </w:r>
    </w:p>
    <w:p>
      <w:pPr>
        <w:pStyle w:val="BodyText"/>
        <w:ind w:right="844"/>
      </w:pPr>
      <w:r>
        <w:rPr>
          <w:i/>
        </w:rPr>
        <w:t>Căn cứ Quyết định số 55/2021/QĐ-UBND ngày 31/12/2021 của UBND tỉnh</w:t>
      </w:r>
      <w:r>
        <w:rPr/>
        <w:t>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right="837"/>
      </w:pPr>
      <w:r>
        <w:rPr>
          <w:i/>
        </w:rPr>
        <w:t>Căn cứ Quyết định số 1595/QĐ - UBND ngày 30 tháng 5 năm 2019 của</w:t>
      </w:r>
      <w:r>
        <w:rPr/>
        <w:t> UBND tỉnh Hà Tĩnh về việc thành lập Trung tâm Công tác xã hội</w:t>
      </w:r>
      <w:r>
        <w:rPr>
          <w:spacing w:val="27"/>
        </w:rPr>
        <w:t> </w:t>
      </w:r>
      <w:r>
        <w:rPr/>
        <w:t>– Quỹ Bảo trợ trẻ em, tư vấn, giáo dục nghề nghiệp, phục hồi chức năng cho người khuyết tật;</w:t>
      </w:r>
    </w:p>
    <w:p>
      <w:pPr>
        <w:pStyle w:val="BodyText"/>
        <w:ind w:right="838"/>
      </w:pPr>
      <w:r>
        <w:rPr>
          <w:i/>
        </w:rPr>
        <w:t>Căn</w:t>
      </w:r>
      <w:r>
        <w:rPr>
          <w:i/>
          <w:spacing w:val="-1"/>
        </w:rPr>
        <w:t> </w:t>
      </w:r>
      <w:r>
        <w:rPr>
          <w:i/>
        </w:rPr>
        <w:t>cứ</w:t>
      </w:r>
      <w:r>
        <w:rPr>
          <w:i/>
          <w:spacing w:val="-2"/>
        </w:rPr>
        <w:t> </w:t>
      </w:r>
      <w:r>
        <w:rPr>
          <w:i/>
        </w:rPr>
        <w:t>Quyết định</w:t>
      </w:r>
      <w:r>
        <w:rPr>
          <w:i/>
          <w:spacing w:val="-1"/>
        </w:rPr>
        <w:t> </w:t>
      </w:r>
      <w:r>
        <w:rPr>
          <w:i/>
        </w:rPr>
        <w:t>số</w:t>
      </w:r>
      <w:r>
        <w:rPr>
          <w:i/>
          <w:spacing w:val="-3"/>
        </w:rPr>
        <w:t> </w:t>
      </w:r>
      <w:r>
        <w:rPr>
          <w:i/>
        </w:rPr>
        <w:t>2106/QĐ-SLĐTBXH</w:t>
      </w:r>
      <w:r>
        <w:rPr>
          <w:i/>
          <w:spacing w:val="-3"/>
        </w:rPr>
        <w:t> </w:t>
      </w:r>
      <w:r>
        <w:rPr>
          <w:i/>
        </w:rPr>
        <w:t>ngày</w:t>
      </w:r>
      <w:r>
        <w:rPr>
          <w:i/>
          <w:spacing w:val="-2"/>
        </w:rPr>
        <w:t> </w:t>
      </w:r>
      <w:r>
        <w:rPr>
          <w:i/>
        </w:rPr>
        <w:t>04/3/2024</w:t>
      </w:r>
      <w:r>
        <w:rPr>
          <w:i/>
          <w:spacing w:val="-1"/>
        </w:rPr>
        <w:t> </w:t>
      </w:r>
      <w:r>
        <w:rPr>
          <w:i/>
        </w:rPr>
        <w:t>của</w:t>
      </w:r>
      <w:r>
        <w:rPr>
          <w:i/>
          <w:spacing w:val="-5"/>
        </w:rPr>
        <w:t> </w:t>
      </w:r>
      <w:r>
        <w:rPr>
          <w:i/>
        </w:rPr>
        <w:t>Sở</w:t>
      </w:r>
      <w:r>
        <w:rPr>
          <w:i/>
          <w:spacing w:val="-3"/>
        </w:rPr>
        <w:t> </w:t>
      </w:r>
      <w:r>
        <w:rPr>
          <w:i/>
        </w:rPr>
        <w:t>Lao</w:t>
      </w:r>
      <w:r>
        <w:rPr>
          <w:i/>
          <w:spacing w:val="-4"/>
        </w:rPr>
        <w:t> </w:t>
      </w:r>
      <w:r>
        <w:rPr>
          <w:i/>
        </w:rPr>
        <w:t>động-</w:t>
      </w:r>
      <w:r>
        <w:rPr/>
        <w:t> Thương binh và Xã hội về việc ban hành Quy định chức năng, nhiệm vụ, quyền hạn của Trung tâm Công tác xã hội - Giáo dục nghề nghiệp cho NKT;</w:t>
      </w:r>
    </w:p>
    <w:p>
      <w:pPr>
        <w:pStyle w:val="BodyText"/>
        <w:spacing w:before="1"/>
        <w:ind w:right="842"/>
      </w:pPr>
      <w:r>
        <w:rPr>
          <w:i/>
        </w:rPr>
        <w:t>Căn cứ biên bản họp Hội đồng xét nâng phụ cấp thâm niên nhà giáo ngày 25</w:t>
      </w:r>
      <w:r>
        <w:rPr/>
        <w:t> tháng 11 năm 2024;</w:t>
      </w:r>
    </w:p>
    <w:p>
      <w:pPr>
        <w:pStyle w:val="BodyText"/>
        <w:spacing w:line="321" w:lineRule="exact"/>
        <w:ind w:left="1130" w:firstLine="0"/>
        <w:rPr>
          <w:i/>
        </w:rPr>
      </w:pPr>
      <w:r>
        <w:rPr>
          <w:i/>
        </w:rPr>
        <w:t>Xét</w:t>
      </w:r>
      <w:r>
        <w:rPr>
          <w:i/>
          <w:spacing w:val="-3"/>
        </w:rPr>
        <w:t> </w:t>
      </w:r>
      <w:r>
        <w:rPr>
          <w:i/>
        </w:rPr>
        <w:t>đề</w:t>
      </w:r>
      <w:r>
        <w:rPr>
          <w:i/>
          <w:spacing w:val="-6"/>
        </w:rPr>
        <w:t> </w:t>
      </w:r>
      <w:r>
        <w:rPr>
          <w:i/>
        </w:rPr>
        <w:t>nghị</w:t>
      </w:r>
      <w:r>
        <w:rPr>
          <w:i/>
          <w:spacing w:val="-3"/>
        </w:rPr>
        <w:t> </w:t>
      </w:r>
      <w:r>
        <w:rPr>
          <w:i/>
        </w:rPr>
        <w:t>của</w:t>
      </w:r>
      <w:r>
        <w:rPr>
          <w:i/>
          <w:spacing w:val="-3"/>
        </w:rPr>
        <w:t> </w:t>
      </w:r>
      <w:r>
        <w:rPr>
          <w:i/>
        </w:rPr>
        <w:t>Trưởng</w:t>
      </w:r>
      <w:r>
        <w:rPr>
          <w:i/>
          <w:spacing w:val="-6"/>
        </w:rPr>
        <w:t> </w:t>
      </w:r>
      <w:r>
        <w:rPr>
          <w:i/>
        </w:rPr>
        <w:t>phòng</w:t>
      </w:r>
      <w:r>
        <w:rPr>
          <w:i/>
          <w:spacing w:val="-3"/>
        </w:rPr>
        <w:t> </w:t>
      </w:r>
      <w:r>
        <w:rPr>
          <w:i/>
        </w:rPr>
        <w:t>Tổ</w:t>
      </w:r>
      <w:r>
        <w:rPr>
          <w:i/>
          <w:spacing w:val="-3"/>
        </w:rPr>
        <w:t> </w:t>
      </w:r>
      <w:r>
        <w:rPr>
          <w:i/>
        </w:rPr>
        <w:t>chức</w:t>
      </w:r>
      <w:r>
        <w:rPr>
          <w:i/>
          <w:spacing w:val="1"/>
        </w:rPr>
        <w:t> </w:t>
      </w:r>
      <w:r>
        <w:rPr>
          <w:i/>
        </w:rPr>
        <w:t>-Hành</w:t>
      </w:r>
      <w:r>
        <w:rPr>
          <w:i/>
          <w:spacing w:val="-2"/>
        </w:rPr>
        <w:t> chính.</w:t>
      </w:r>
    </w:p>
    <w:p>
      <w:pPr>
        <w:spacing w:before="115"/>
        <w:ind w:left="264" w:right="0" w:firstLine="0"/>
        <w:jc w:val="center"/>
        <w:rPr>
          <w:b/>
          <w:sz w:val="28"/>
        </w:rPr>
      </w:pPr>
      <w:r>
        <w:rPr>
          <w:b/>
          <w:sz w:val="28"/>
        </w:rPr>
        <w:t>QUYẾT</w:t>
      </w:r>
      <w:r>
        <w:rPr>
          <w:b/>
          <w:spacing w:val="-6"/>
          <w:sz w:val="28"/>
        </w:rPr>
        <w:t> </w:t>
      </w:r>
      <w:r>
        <w:rPr>
          <w:b/>
          <w:spacing w:val="-2"/>
          <w:sz w:val="28"/>
        </w:rPr>
        <w:t>ĐỊNH:</w:t>
      </w:r>
    </w:p>
    <w:p>
      <w:pPr>
        <w:spacing w:before="93"/>
        <w:ind w:left="564" w:right="836" w:firstLine="539"/>
        <w:jc w:val="both"/>
        <w:rPr>
          <w:sz w:val="28"/>
        </w:rPr>
      </w:pPr>
      <w:r>
        <w:rPr>
          <w:b/>
          <w:sz w:val="28"/>
        </w:rPr>
        <w:t>Điều 1. </w:t>
      </w:r>
      <w:r>
        <w:rPr>
          <w:sz w:val="28"/>
        </w:rPr>
        <w:t>Nâng phụ cấp thâm niên Nhà giáo đối với ông Nguyễn Quốc Hùng – Giáo viên Trung tâm Công tác xã hội – Giáo dục nghề nghiệp cho người khuyết </w:t>
      </w:r>
      <w:r>
        <w:rPr>
          <w:spacing w:val="-4"/>
          <w:sz w:val="28"/>
        </w:rPr>
        <w:t>tật;</w:t>
      </w:r>
    </w:p>
    <w:p>
      <w:pPr>
        <w:tabs>
          <w:tab w:pos="7243" w:val="left" w:leader="none"/>
        </w:tabs>
        <w:spacing w:before="0"/>
        <w:ind w:left="1109" w:right="1353" w:hanging="5"/>
        <w:jc w:val="left"/>
        <w:rPr>
          <w:sz w:val="28"/>
        </w:rPr>
      </w:pPr>
      <w:r>
        <w:rPr>
          <w:sz w:val="28"/>
        </w:rPr>
        <w:t>Tên ngạch: Giáo viên giáo dục nghề nghiệp hạng III;</w:t>
        <w:tab/>
        <w:t>Mã</w:t>
      </w:r>
      <w:r>
        <w:rPr>
          <w:spacing w:val="-13"/>
          <w:sz w:val="28"/>
        </w:rPr>
        <w:t> </w:t>
      </w:r>
      <w:r>
        <w:rPr>
          <w:sz w:val="28"/>
        </w:rPr>
        <w:t>số:</w:t>
      </w:r>
      <w:r>
        <w:rPr>
          <w:spacing w:val="-14"/>
          <w:sz w:val="28"/>
        </w:rPr>
        <w:t> </w:t>
      </w:r>
      <w:r>
        <w:rPr>
          <w:sz w:val="28"/>
        </w:rPr>
        <w:t>V09.02.07; Phụ cấp thâm niên nghề hiện hưởng 16%.</w:t>
      </w:r>
    </w:p>
    <w:p>
      <w:pPr>
        <w:spacing w:line="321" w:lineRule="exact" w:before="0"/>
        <w:ind w:left="1109" w:right="0" w:firstLine="0"/>
        <w:jc w:val="left"/>
        <w:rPr>
          <w:sz w:val="28"/>
        </w:rPr>
      </w:pPr>
      <w:r>
        <w:rPr>
          <w:sz w:val="28"/>
        </w:rPr>
        <w:t>Nâng</w:t>
      </w:r>
      <w:r>
        <w:rPr>
          <w:spacing w:val="-2"/>
          <w:sz w:val="28"/>
        </w:rPr>
        <w:t> </w:t>
      </w:r>
      <w:r>
        <w:rPr>
          <w:sz w:val="28"/>
        </w:rPr>
        <w:t>Phụ</w:t>
      </w:r>
      <w:r>
        <w:rPr>
          <w:spacing w:val="-2"/>
          <w:sz w:val="28"/>
        </w:rPr>
        <w:t> </w:t>
      </w:r>
      <w:r>
        <w:rPr>
          <w:sz w:val="28"/>
        </w:rPr>
        <w:t>cấp</w:t>
      </w:r>
      <w:r>
        <w:rPr>
          <w:spacing w:val="-5"/>
          <w:sz w:val="28"/>
        </w:rPr>
        <w:t> </w:t>
      </w:r>
      <w:r>
        <w:rPr>
          <w:sz w:val="28"/>
        </w:rPr>
        <w:t>thâm</w:t>
      </w:r>
      <w:r>
        <w:rPr>
          <w:spacing w:val="-3"/>
          <w:sz w:val="28"/>
        </w:rPr>
        <w:t> </w:t>
      </w:r>
      <w:r>
        <w:rPr>
          <w:sz w:val="28"/>
        </w:rPr>
        <w:t>niên</w:t>
      </w:r>
      <w:r>
        <w:rPr>
          <w:spacing w:val="-4"/>
          <w:sz w:val="28"/>
        </w:rPr>
        <w:t> </w:t>
      </w:r>
      <w:r>
        <w:rPr>
          <w:sz w:val="28"/>
        </w:rPr>
        <w:t>nghề</w:t>
      </w:r>
      <w:r>
        <w:rPr>
          <w:spacing w:val="-6"/>
          <w:sz w:val="28"/>
        </w:rPr>
        <w:t> </w:t>
      </w:r>
      <w:r>
        <w:rPr>
          <w:sz w:val="28"/>
        </w:rPr>
        <w:t>lên:</w:t>
      </w:r>
      <w:r>
        <w:rPr>
          <w:spacing w:val="-4"/>
          <w:sz w:val="28"/>
        </w:rPr>
        <w:t> 17%.</w:t>
      </w:r>
    </w:p>
    <w:p>
      <w:pPr>
        <w:spacing w:before="1"/>
        <w:ind w:left="564" w:right="725" w:firstLine="539"/>
        <w:jc w:val="left"/>
        <w:rPr>
          <w:sz w:val="28"/>
        </w:rPr>
      </w:pPr>
      <w:r>
        <w:rPr>
          <w:b/>
          <w:sz w:val="28"/>
        </w:rPr>
        <w:t>Điều 2. </w:t>
      </w:r>
      <w:r>
        <w:rPr>
          <w:sz w:val="28"/>
        </w:rPr>
        <w:t>Mức phụ cấp mới được hưởng và thời gian tính nâng phụ cấp thâm</w:t>
      </w:r>
      <w:r>
        <w:rPr>
          <w:spacing w:val="80"/>
          <w:sz w:val="28"/>
        </w:rPr>
        <w:t> </w:t>
      </w:r>
      <w:r>
        <w:rPr>
          <w:sz w:val="28"/>
        </w:rPr>
        <w:t>niên Nhà giáo lần sau kể từ ngày 01/11/2024.</w:t>
      </w:r>
    </w:p>
    <w:p>
      <w:pPr>
        <w:spacing w:line="321" w:lineRule="exact" w:before="0"/>
        <w:ind w:left="1104"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1"/>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before="0"/>
        <w:ind w:left="564" w:right="725" w:firstLine="539"/>
        <w:jc w:val="left"/>
        <w:rPr>
          <w:sz w:val="28"/>
        </w:rPr>
      </w:pPr>
      <w:r>
        <w:rPr/>
        <w:drawing>
          <wp:anchor distT="0" distB="0" distL="0" distR="0" allowOverlap="1" layoutInCell="1" locked="0" behindDoc="0" simplePos="0" relativeHeight="15729664">
            <wp:simplePos x="0" y="0"/>
            <wp:positionH relativeFrom="page">
              <wp:posOffset>3598671</wp:posOffset>
            </wp:positionH>
            <wp:positionV relativeFrom="paragraph">
              <wp:posOffset>1104128</wp:posOffset>
            </wp:positionV>
            <wp:extent cx="3810000" cy="68224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w:t>
      </w:r>
      <w:r>
        <w:rPr>
          <w:spacing w:val="25"/>
          <w:sz w:val="28"/>
        </w:rPr>
        <w:t> </w:t>
      </w:r>
      <w:r>
        <w:rPr>
          <w:sz w:val="28"/>
        </w:rPr>
        <w:t>- Hành chính, các bộ phận, tổ chức, cá nhân có liên</w:t>
      </w:r>
      <w:r>
        <w:rPr>
          <w:spacing w:val="80"/>
          <w:sz w:val="28"/>
        </w:rPr>
        <w:t> </w:t>
      </w:r>
      <w:r>
        <w:rPr>
          <w:sz w:val="28"/>
        </w:rPr>
        <w:t>quan và ông Nguyễn Quốc Hùng căn cứ Quyết định thi hành./.</w:t>
      </w:r>
    </w:p>
    <w:p>
      <w:pPr>
        <w:pStyle w:val="BodyText"/>
        <w:spacing w:before="228"/>
        <w:ind w:left="0" w:firstLine="0"/>
        <w:jc w:val="left"/>
        <w:rPr>
          <w:i w:val="0"/>
          <w:sz w:val="20"/>
        </w:rPr>
      </w:pPr>
    </w:p>
    <w:tbl>
      <w:tblPr>
        <w:tblW w:w="0" w:type="auto"/>
        <w:jc w:val="lef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3219"/>
      </w:tblGrid>
      <w:tr>
        <w:trPr>
          <w:trHeight w:val="2110" w:hRule="atLeast"/>
        </w:trPr>
        <w:tc>
          <w:tcPr>
            <w:tcW w:w="4342"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2"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19" w:type="dxa"/>
          </w:tcPr>
          <w:p>
            <w:pPr>
              <w:pStyle w:val="TableParagraph"/>
              <w:spacing w:line="315" w:lineRule="exact"/>
              <w:ind w:left="1247" w:right="1"/>
              <w:jc w:val="center"/>
              <w:rPr>
                <w:b/>
                <w:sz w:val="28"/>
              </w:rPr>
            </w:pPr>
            <w:r>
              <w:rPr/>
              <mc:AlternateContent>
                <mc:Choice Requires="wps">
                  <w:drawing>
                    <wp:anchor distT="0" distB="0" distL="0" distR="0" allowOverlap="1" layoutInCell="1" locked="0" behindDoc="1" simplePos="0" relativeHeight="487546880">
                      <wp:simplePos x="0" y="0"/>
                      <wp:positionH relativeFrom="column">
                        <wp:posOffset>125723</wp:posOffset>
                      </wp:positionH>
                      <wp:positionV relativeFrom="paragraph">
                        <wp:posOffset>54710</wp:posOffset>
                      </wp:positionV>
                      <wp:extent cx="1219200" cy="12192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219200" cy="1219200"/>
                                <a:chExt cx="1219200" cy="1219200"/>
                              </a:xfrm>
                            </wpg:grpSpPr>
                            <pic:pic>
                              <pic:nvPicPr>
                                <pic:cNvPr id="5" name="Image 5"/>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9.899524pt;margin-top:4.307890pt;width:96pt;height:96pt;mso-position-horizontal-relative:column;mso-position-vertical-relative:paragraph;z-index:-15769600" id="docshapegroup2" coordorigin="198,86" coordsize="1920,1920">
                      <v:shape style="position:absolute;left:198;top:86;width:1871;height:1871" type="#_x0000_t75" id="docshape3"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85"/>
              <w:rPr>
                <w:sz w:val="28"/>
              </w:rPr>
            </w:pPr>
          </w:p>
          <w:p>
            <w:pPr>
              <w:pStyle w:val="TableParagraph"/>
              <w:spacing w:line="302" w:lineRule="exact"/>
              <w:ind w:left="1247"/>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760" w:bottom="280" w:left="1080" w:right="120"/>
        </w:sectPr>
      </w:pPr>
    </w:p>
    <w:p>
      <w:pPr>
        <w:pStyle w:val="BodyText"/>
        <w:spacing w:before="4"/>
        <w:ind w:left="0" w:firstLine="0"/>
        <w:jc w:val="left"/>
        <w:rPr>
          <w:i w:val="0"/>
          <w:sz w:val="17"/>
        </w:rPr>
      </w:pPr>
    </w:p>
    <w:sectPr>
      <w:pgSz w:w="11910" w:h="16850"/>
      <w:pgMar w:top="1940" w:bottom="280" w:left="108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6" w:hanging="130"/>
      </w:pPr>
      <w:rPr>
        <w:rFonts w:hint="default"/>
        <w:lang w:val="vi" w:eastAsia="en-US" w:bidi="ar-SA"/>
      </w:rPr>
    </w:lvl>
    <w:lvl w:ilvl="2">
      <w:start w:val="0"/>
      <w:numFmt w:val="bullet"/>
      <w:lvlText w:val="•"/>
      <w:lvlJc w:val="left"/>
      <w:pPr>
        <w:ind w:left="1012" w:hanging="130"/>
      </w:pPr>
      <w:rPr>
        <w:rFonts w:hint="default"/>
        <w:lang w:val="vi" w:eastAsia="en-US" w:bidi="ar-SA"/>
      </w:rPr>
    </w:lvl>
    <w:lvl w:ilvl="3">
      <w:start w:val="0"/>
      <w:numFmt w:val="bullet"/>
      <w:lvlText w:val="•"/>
      <w:lvlJc w:val="left"/>
      <w:pPr>
        <w:ind w:left="1428" w:hanging="130"/>
      </w:pPr>
      <w:rPr>
        <w:rFonts w:hint="default"/>
        <w:lang w:val="vi" w:eastAsia="en-US" w:bidi="ar-SA"/>
      </w:rPr>
    </w:lvl>
    <w:lvl w:ilvl="4">
      <w:start w:val="0"/>
      <w:numFmt w:val="bullet"/>
      <w:lvlText w:val="•"/>
      <w:lvlJc w:val="left"/>
      <w:pPr>
        <w:ind w:left="1844" w:hanging="130"/>
      </w:pPr>
      <w:rPr>
        <w:rFonts w:hint="default"/>
        <w:lang w:val="vi" w:eastAsia="en-US" w:bidi="ar-SA"/>
      </w:rPr>
    </w:lvl>
    <w:lvl w:ilvl="5">
      <w:start w:val="0"/>
      <w:numFmt w:val="bullet"/>
      <w:lvlText w:val="•"/>
      <w:lvlJc w:val="left"/>
      <w:pPr>
        <w:ind w:left="2261" w:hanging="130"/>
      </w:pPr>
      <w:rPr>
        <w:rFonts w:hint="default"/>
        <w:lang w:val="vi" w:eastAsia="en-US" w:bidi="ar-SA"/>
      </w:rPr>
    </w:lvl>
    <w:lvl w:ilvl="6">
      <w:start w:val="0"/>
      <w:numFmt w:val="bullet"/>
      <w:lvlText w:val="•"/>
      <w:lvlJc w:val="left"/>
      <w:pPr>
        <w:ind w:left="2677" w:hanging="130"/>
      </w:pPr>
      <w:rPr>
        <w:rFonts w:hint="default"/>
        <w:lang w:val="vi" w:eastAsia="en-US" w:bidi="ar-SA"/>
      </w:rPr>
    </w:lvl>
    <w:lvl w:ilvl="7">
      <w:start w:val="0"/>
      <w:numFmt w:val="bullet"/>
      <w:lvlText w:val="•"/>
      <w:lvlJc w:val="left"/>
      <w:pPr>
        <w:ind w:left="3093" w:hanging="130"/>
      </w:pPr>
      <w:rPr>
        <w:rFonts w:hint="default"/>
        <w:lang w:val="vi" w:eastAsia="en-US" w:bidi="ar-SA"/>
      </w:rPr>
    </w:lvl>
    <w:lvl w:ilvl="8">
      <w:start w:val="0"/>
      <w:numFmt w:val="bullet"/>
      <w:lvlText w:val="•"/>
      <w:lvlJc w:val="left"/>
      <w:pPr>
        <w:ind w:left="3509"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4"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2024-11-27T12:38:52Z</dcterms:created>
  <dcterms:modified xsi:type="dcterms:W3CDTF">2024-11-27T12:38:52Z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2021</vt:lpwstr>
  </property>
  <property fmtid="{D5CDD505-2E9C-101B-9397-08002B2CF9AE}" pid="4" name="LastSaved">
    <vt:filetime>2024-11-27T00:00:00Z</vt:filetime>
  </property>
  <property fmtid="{D5CDD505-2E9C-101B-9397-08002B2CF9AE}" pid="5" name="Producer">
    <vt:lpwstr>Microsoft® Word 2021; modified using iTextSharp™ 5.5.5 ©2000-2014 iText Group NV (AGPL-version)</vt:lpwstr>
  </property>
</Properties>
</file>