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5" w:type="dxa"/>
        <w:tblInd w:w="-851" w:type="dxa"/>
        <w:tblLayout w:type="fixed"/>
        <w:tblLook w:val="04A0" w:firstRow="1" w:lastRow="0" w:firstColumn="1" w:lastColumn="0" w:noHBand="0" w:noVBand="1"/>
      </w:tblPr>
      <w:tblGrid>
        <w:gridCol w:w="4393"/>
        <w:gridCol w:w="6092"/>
      </w:tblGrid>
      <w:tr>
        <w:trPr>
          <w:trHeight w:val="1416"/>
        </w:trPr>
        <w:tc>
          <w:tcPr>
            <w:tcW w:w="4395" w:type="dxa"/>
          </w:tcPr>
          <w:p>
            <w:pPr>
              <w:spacing w:after="0" w:line="256" w:lineRule="auto"/>
              <w:jc w:val="center"/>
              <w:rPr>
                <w:rFonts w:eastAsia="Times New Roman" w:cs="Times New Roman"/>
                <w:sz w:val="26"/>
                <w:szCs w:val="26"/>
                <w:lang w:val="nl-NL"/>
              </w:rPr>
            </w:pPr>
            <w:r>
              <w:rPr>
                <w:rFonts w:eastAsia="Times New Roman" w:cs="Times New Roman"/>
                <w:sz w:val="26"/>
                <w:szCs w:val="26"/>
                <w:lang w:val="nl-NL"/>
              </w:rPr>
              <w:t>SỞ LAO ĐỘNG-TB&amp;XH HÀ TĨNH</w:t>
            </w:r>
          </w:p>
          <w:p>
            <w:pPr>
              <w:spacing w:after="0" w:line="256" w:lineRule="auto"/>
              <w:jc w:val="center"/>
              <w:rPr>
                <w:rFonts w:eastAsia="Times New Roman" w:cs="Times New Roman"/>
                <w:b/>
                <w:sz w:val="26"/>
                <w:szCs w:val="26"/>
                <w:lang w:val="nl-NL"/>
              </w:rPr>
            </w:pPr>
            <w:r>
              <w:rPr>
                <w:rFonts w:eastAsia="Times New Roman" w:cs="Times New Roman"/>
                <w:b/>
                <w:sz w:val="26"/>
                <w:szCs w:val="26"/>
                <w:lang w:val="nl-NL"/>
              </w:rPr>
              <w:t>TRUNG TÂM CÔNG TÁC XÃ HỘI- GIÁO DỤC NGHỀ NGHIỆP CHO NGƯỜI KHUYẾT TẬT</w:t>
            </w:r>
          </w:p>
          <w:p>
            <w:pPr>
              <w:spacing w:after="0" w:line="256" w:lineRule="auto"/>
              <w:jc w:val="center"/>
              <w:rPr>
                <w:rFonts w:eastAsia="Times New Roman" w:cs="Times New Roman"/>
                <w:sz w:val="26"/>
                <w:szCs w:val="24"/>
                <w:lang w:val="nl-NL"/>
              </w:rPr>
            </w:pPr>
            <w:r>
              <w:rPr>
                <w:rFonts w:eastAsia="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831850</wp:posOffset>
                      </wp:positionH>
                      <wp:positionV relativeFrom="paragraph">
                        <wp:posOffset>1270</wp:posOffset>
                      </wp:positionV>
                      <wp:extent cx="10287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1pt" to="14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6nMHg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"/>
                  </w:pict>
                </mc:Fallback>
              </mc:AlternateContent>
            </w:r>
          </w:p>
          <w:p>
            <w:pPr>
              <w:spacing w:after="0" w:line="256" w:lineRule="auto"/>
              <w:jc w:val="center"/>
              <w:rPr>
                <w:rFonts w:eastAsia="Times New Roman" w:cs="Times New Roman"/>
                <w:sz w:val="26"/>
                <w:szCs w:val="24"/>
                <w:lang w:val="nl-NL"/>
              </w:rPr>
            </w:pPr>
            <w:r>
              <w:rPr>
                <w:rFonts w:eastAsia="Times New Roman" w:cs="Times New Roman"/>
                <w:sz w:val="26"/>
                <w:szCs w:val="28"/>
                <w:lang w:val="nl-NL"/>
              </w:rPr>
              <w:t xml:space="preserve">Số:  </w:t>
            </w:r>
            <w:r>
              <w:rPr>
                <w:rFonts w:eastAsia="Times New Roman" w:cs="Times New Roman"/>
                <w:sz w:val="26"/>
                <w:szCs w:val="28"/>
                <w:lang w:val="nl-NL"/>
              </w:rPr>
              <w:t>11</w:t>
            </w:r>
            <w:r>
              <w:rPr>
                <w:rFonts w:eastAsia="Times New Roman" w:cs="Times New Roman"/>
                <w:sz w:val="26"/>
                <w:szCs w:val="28"/>
                <w:lang w:val="nl-NL"/>
              </w:rPr>
              <w:t>/QĐ-TTCTXH</w:t>
            </w:r>
          </w:p>
          <w:p>
            <w:pPr>
              <w:spacing w:after="0" w:line="256" w:lineRule="auto"/>
              <w:jc w:val="center"/>
              <w:rPr>
                <w:rFonts w:eastAsia="Times New Roman" w:cs="Times New Roman"/>
                <w:sz w:val="26"/>
                <w:szCs w:val="24"/>
                <w:lang w:val="nl-NL"/>
              </w:rPr>
            </w:pPr>
          </w:p>
        </w:tc>
        <w:tc>
          <w:tcPr>
            <w:tcW w:w="6095" w:type="dxa"/>
          </w:tcPr>
          <w:p>
            <w:pPr>
              <w:spacing w:after="0" w:line="256" w:lineRule="auto"/>
              <w:ind w:left="-108" w:right="-108"/>
              <w:jc w:val="center"/>
              <w:rPr>
                <w:rFonts w:eastAsia="Times New Roman" w:cs="Times New Roman"/>
                <w:b/>
                <w:sz w:val="26"/>
                <w:szCs w:val="26"/>
                <w:lang w:val="nl-NL"/>
              </w:rPr>
            </w:pPr>
            <w:r>
              <w:rPr>
                <w:rFonts w:eastAsia="Times New Roman" w:cs="Times New Roman"/>
                <w:b/>
                <w:sz w:val="26"/>
                <w:szCs w:val="26"/>
                <w:lang w:val="nl-NL"/>
              </w:rPr>
              <w:t>CỘNG HÒA XÃ HỘI CHỦ NGHĨA VIỆT NAM</w:t>
            </w:r>
          </w:p>
          <w:p>
            <w:pPr>
              <w:spacing w:after="0" w:line="256" w:lineRule="auto"/>
              <w:ind w:left="-108"/>
              <w:jc w:val="center"/>
              <w:rPr>
                <w:rFonts w:eastAsia="Times New Roman" w:cs="Times New Roman"/>
                <w:sz w:val="26"/>
                <w:szCs w:val="26"/>
                <w:lang w:val="nl-NL"/>
              </w:rPr>
            </w:pPr>
            <w:r>
              <w:rPr>
                <w:rFonts w:eastAsia="Times New Roman" w:cs="Times New Roman"/>
                <w:b/>
                <w:sz w:val="26"/>
                <w:szCs w:val="26"/>
                <w:lang w:val="nl-NL"/>
              </w:rPr>
              <w:t xml:space="preserve">  Độc lập - Tự do - Hạnh phúc</w:t>
            </w:r>
          </w:p>
          <w:p>
            <w:pPr>
              <w:tabs>
                <w:tab w:val="left" w:pos="1080"/>
              </w:tabs>
              <w:spacing w:after="0" w:line="256" w:lineRule="auto"/>
              <w:ind w:left="-108"/>
              <w:jc w:val="center"/>
              <w:rPr>
                <w:rFonts w:eastAsia="Times New Roman" w:cs="Times New Roman"/>
                <w:i/>
                <w:sz w:val="26"/>
                <w:szCs w:val="26"/>
                <w:lang w:val="nl-NL"/>
              </w:rPr>
            </w:pPr>
            <w:r>
              <w:rPr>
                <w:rFonts w:eastAsia="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934720</wp:posOffset>
                      </wp:positionH>
                      <wp:positionV relativeFrom="paragraph">
                        <wp:posOffset>29210</wp:posOffset>
                      </wp:positionV>
                      <wp:extent cx="1885315" cy="0"/>
                      <wp:effectExtent l="0" t="0" r="1968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6pt,2.3pt" to="222.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uS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"/>
                  </w:pict>
                </mc:Fallback>
              </mc:AlternateContent>
            </w:r>
          </w:p>
          <w:p>
            <w:pPr>
              <w:tabs>
                <w:tab w:val="left" w:pos="1080"/>
              </w:tabs>
              <w:spacing w:after="0" w:line="256" w:lineRule="auto"/>
              <w:ind w:left="-108"/>
              <w:jc w:val="center"/>
              <w:rPr>
                <w:rFonts w:eastAsia="Times New Roman" w:cs="Times New Roman"/>
                <w:i/>
                <w:sz w:val="26"/>
                <w:szCs w:val="26"/>
                <w:lang w:val="nl-NL"/>
              </w:rPr>
            </w:pPr>
            <w:r>
              <w:rPr>
                <w:rFonts w:eastAsia="Times New Roman" w:cs="Times New Roman"/>
                <w:i/>
                <w:sz w:val="26"/>
                <w:szCs w:val="26"/>
                <w:lang w:val="nl-NL"/>
              </w:rPr>
              <w:t xml:space="preserve">Hà Tĩnh, ngày  </w:t>
            </w:r>
            <w:r>
              <w:rPr>
                <w:rFonts w:eastAsia="Times New Roman" w:cs="Times New Roman"/>
                <w:i/>
                <w:sz w:val="26"/>
                <w:szCs w:val="26"/>
                <w:lang w:val="nl-NL"/>
              </w:rPr>
              <w:t>08</w:t>
            </w:r>
            <w:bookmarkStart w:id="0" w:name="_GoBack"/>
            <w:bookmarkEnd w:id="0"/>
            <w:r>
              <w:rPr>
                <w:rFonts w:eastAsia="Times New Roman" w:cs="Times New Roman"/>
                <w:i/>
                <w:sz w:val="26"/>
                <w:szCs w:val="26"/>
                <w:lang w:val="nl-NL"/>
              </w:rPr>
              <w:t xml:space="preserve">  tháng 01 năm 2024</w:t>
            </w:r>
          </w:p>
          <w:p>
            <w:pPr>
              <w:tabs>
                <w:tab w:val="left" w:pos="1080"/>
              </w:tabs>
              <w:spacing w:after="0" w:line="256" w:lineRule="auto"/>
              <w:ind w:left="-108"/>
              <w:jc w:val="center"/>
              <w:rPr>
                <w:rFonts w:eastAsia="Times New Roman" w:cs="Times New Roman"/>
                <w:sz w:val="26"/>
                <w:szCs w:val="24"/>
                <w:lang w:val="nl-NL"/>
              </w:rPr>
            </w:pPr>
          </w:p>
        </w:tc>
      </w:tr>
    </w:tbl>
    <w:p>
      <w:pPr>
        <w:spacing w:after="0" w:line="240" w:lineRule="auto"/>
        <w:ind w:right="180"/>
        <w:jc w:val="center"/>
        <w:rPr>
          <w:rFonts w:eastAsia="Times New Roman" w:cs="Times New Roman"/>
          <w:b/>
          <w:szCs w:val="28"/>
        </w:rPr>
      </w:pPr>
      <w:r>
        <w:rPr>
          <w:rFonts w:eastAsia="Times New Roman" w:cs="Times New Roman"/>
          <w:b/>
          <w:szCs w:val="28"/>
        </w:rPr>
        <w:t>QUYẾT ĐỊNH</w:t>
      </w:r>
    </w:p>
    <w:p>
      <w:pPr>
        <w:tabs>
          <w:tab w:val="left" w:pos="1851"/>
        </w:tabs>
        <w:spacing w:after="0" w:line="240" w:lineRule="auto"/>
        <w:ind w:right="180"/>
        <w:jc w:val="center"/>
        <w:rPr>
          <w:rFonts w:eastAsia="Times New Roman" w:cs="Times New Roman"/>
          <w:b/>
          <w:szCs w:val="28"/>
        </w:rPr>
      </w:pPr>
      <w:r>
        <w:rPr>
          <w:rFonts w:eastAsia="Times New Roman" w:cs="Times New Roman"/>
          <w:b/>
          <w:szCs w:val="28"/>
        </w:rPr>
        <w:t xml:space="preserve">“Về Ban hành Quy chế Phối kết hợp giữa  Ban Giám đốc </w:t>
      </w:r>
    </w:p>
    <w:p>
      <w:pPr>
        <w:tabs>
          <w:tab w:val="left" w:pos="1851"/>
        </w:tabs>
        <w:spacing w:after="0" w:line="240" w:lineRule="auto"/>
        <w:ind w:right="180"/>
        <w:jc w:val="center"/>
        <w:rPr>
          <w:rFonts w:eastAsia="Times New Roman" w:cs="Times New Roman"/>
          <w:b/>
          <w:szCs w:val="28"/>
        </w:rPr>
      </w:pPr>
      <w:r>
        <w:rPr>
          <w:rFonts w:eastAsia="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2148840</wp:posOffset>
                </wp:positionH>
                <wp:positionV relativeFrom="paragraph">
                  <wp:posOffset>208915</wp:posOffset>
                </wp:positionV>
                <wp:extent cx="1323975" cy="9525"/>
                <wp:effectExtent l="0" t="0" r="28575" b="2857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3975" cy="952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pt,16.45pt" to="273.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" strokeweight=".26mm">
                <v:stroke joinstyle="miter"/>
              </v:line>
            </w:pict>
          </mc:Fallback>
        </mc:AlternateContent>
      </w:r>
      <w:r>
        <w:rPr>
          <w:rFonts w:eastAsia="Times New Roman" w:cs="Times New Roman"/>
          <w:b/>
          <w:szCs w:val="28"/>
        </w:rPr>
        <w:t xml:space="preserve">và tổ chức Công đoàn </w:t>
      </w:r>
    </w:p>
    <w:p>
      <w:pPr>
        <w:spacing w:after="0" w:line="240" w:lineRule="auto"/>
        <w:ind w:left="181" w:right="180" w:firstLine="374"/>
        <w:jc w:val="center"/>
        <w:rPr>
          <w:rFonts w:eastAsia="Times New Roman" w:cs="Times New Roman"/>
          <w:b/>
          <w:sz w:val="26"/>
          <w:szCs w:val="26"/>
        </w:rPr>
      </w:pPr>
    </w:p>
    <w:p>
      <w:pPr>
        <w:spacing w:after="0" w:line="240" w:lineRule="auto"/>
        <w:jc w:val="center"/>
        <w:rPr>
          <w:rFonts w:eastAsia="Times New Roman" w:cs="Times New Roman"/>
          <w:b/>
          <w:w w:val="90"/>
          <w:szCs w:val="28"/>
        </w:rPr>
      </w:pPr>
      <w:r>
        <w:rPr>
          <w:rFonts w:eastAsia="Times New Roman" w:cs="Times New Roman"/>
          <w:b/>
          <w:w w:val="90"/>
          <w:szCs w:val="28"/>
        </w:rPr>
        <w:t>GIÁM ĐỐC TRUNG TÂM CÔNG TÁC XÃ HỘI - GIÁO DỤC</w:t>
      </w:r>
    </w:p>
    <w:p>
      <w:pPr>
        <w:spacing w:after="0" w:line="240" w:lineRule="auto"/>
        <w:jc w:val="center"/>
        <w:rPr>
          <w:rFonts w:eastAsia="Times New Roman" w:cs="Times New Roman"/>
          <w:b/>
          <w:w w:val="90"/>
          <w:szCs w:val="28"/>
        </w:rPr>
      </w:pPr>
      <w:r>
        <w:rPr>
          <w:rFonts w:eastAsia="Times New Roman" w:cs="Times New Roman"/>
          <w:b/>
          <w:w w:val="90"/>
          <w:szCs w:val="28"/>
        </w:rPr>
        <w:t>NGHỀ NGHIỆP CHO NGƯỜI KHUYẾT TẬT</w:t>
      </w:r>
    </w:p>
    <w:p>
      <w:pPr>
        <w:tabs>
          <w:tab w:val="left" w:pos="540"/>
        </w:tabs>
        <w:spacing w:after="0" w:line="240" w:lineRule="auto"/>
        <w:ind w:right="180"/>
        <w:jc w:val="center"/>
        <w:rPr>
          <w:rFonts w:eastAsia="Times New Roman" w:cs="Times New Roman"/>
          <w:color w:val="000000"/>
          <w:szCs w:val="28"/>
        </w:rPr>
      </w:pPr>
    </w:p>
    <w:p>
      <w:pPr>
        <w:spacing w:after="0" w:line="360" w:lineRule="exact"/>
        <w:ind w:right="20" w:firstLine="567"/>
        <w:jc w:val="both"/>
        <w:rPr>
          <w:rFonts w:eastAsia="Times New Roman" w:cs="Times New Roman"/>
          <w:i/>
          <w:szCs w:val="28"/>
          <w:lang w:val="vi-VN"/>
        </w:rPr>
      </w:pPr>
      <w:r>
        <w:rPr>
          <w:rFonts w:eastAsia="Times New Roman" w:cs="Times New Roman"/>
          <w:i/>
          <w:szCs w:val="28"/>
          <w:lang w:val="nl-NL"/>
        </w:rPr>
        <w:t>Căn cứ Quyết định số 1595/QĐ-UBND ngày 30/5/2019 của Ủy ban nhân dân tỉnh Hà Tĩnh về việc Thành lập Trung tâm Công tác xã hội - Quỹ Bảo trợ trẻ em, tư vấn, giáo dục nghề nghiệp, phục hồi chức năng cho người khuyết tật;</w:t>
      </w:r>
      <w:r>
        <w:rPr>
          <w:rFonts w:eastAsia="Times New Roman" w:cs="Times New Roman"/>
          <w:i/>
          <w:szCs w:val="28"/>
          <w:lang w:val="vi-VN"/>
        </w:rPr>
        <w:t xml:space="preserve"> </w:t>
      </w:r>
    </w:p>
    <w:p>
      <w:pPr>
        <w:tabs>
          <w:tab w:val="left" w:pos="567"/>
        </w:tabs>
        <w:autoSpaceDE w:val="0"/>
        <w:autoSpaceDN w:val="0"/>
        <w:adjustRightInd w:val="0"/>
        <w:spacing w:after="0" w:line="340" w:lineRule="exact"/>
        <w:ind w:right="20" w:firstLine="567"/>
        <w:jc w:val="both"/>
        <w:rPr>
          <w:rFonts w:eastAsia="Times New Roman" w:cs="Times New Roman"/>
          <w:i/>
          <w:szCs w:val="28"/>
        </w:rPr>
      </w:pPr>
      <w:r>
        <w:rPr>
          <w:rFonts w:eastAsia="Times New Roman" w:cs="Times New Roman"/>
          <w:i/>
          <w:szCs w:val="28"/>
          <w:lang w:val="en"/>
        </w:rPr>
        <w:t>Căn c</w:t>
      </w:r>
      <w:r>
        <w:rPr>
          <w:rFonts w:eastAsia="Times New Roman" w:cs="Times New Roman"/>
          <w:i/>
          <w:szCs w:val="28"/>
          <w:lang w:val="vi-VN"/>
        </w:rPr>
        <w:t>ứ Quyết định số 11128/QĐ-SLĐTBXH ng</w:t>
      </w:r>
      <w:r>
        <w:rPr>
          <w:rFonts w:eastAsia="Times New Roman" w:cs="Times New Roman"/>
          <w:i/>
          <w:szCs w:val="28"/>
        </w:rPr>
        <w:t>ày 2</w:t>
      </w:r>
      <w:r>
        <w:rPr>
          <w:rFonts w:eastAsia="Times New Roman" w:cs="Times New Roman"/>
          <w:i/>
          <w:szCs w:val="28"/>
          <w:lang w:val="vi-VN"/>
        </w:rPr>
        <w:t>7</w:t>
      </w:r>
      <w:r>
        <w:rPr>
          <w:rFonts w:eastAsia="Times New Roman" w:cs="Times New Roman"/>
          <w:i/>
          <w:szCs w:val="28"/>
        </w:rPr>
        <w:t>/</w:t>
      </w:r>
      <w:r>
        <w:rPr>
          <w:rFonts w:eastAsia="Times New Roman" w:cs="Times New Roman"/>
          <w:i/>
          <w:szCs w:val="28"/>
          <w:lang w:val="vi-VN"/>
        </w:rPr>
        <w:t>12</w:t>
      </w:r>
      <w:r>
        <w:rPr>
          <w:rFonts w:eastAsia="Times New Roman" w:cs="Times New Roman"/>
          <w:i/>
          <w:szCs w:val="28"/>
        </w:rPr>
        <w:t>/2019 c</w:t>
      </w:r>
      <w:r>
        <w:rPr>
          <w:rFonts w:eastAsia="Times New Roman" w:cs="Times New Roman"/>
          <w:i/>
          <w:szCs w:val="28"/>
          <w:lang w:val="vi-VN"/>
        </w:rPr>
        <w:t>ủa Gi</w:t>
      </w:r>
      <w:r>
        <w:rPr>
          <w:rFonts w:eastAsia="Times New Roman" w:cs="Times New Roman"/>
          <w:i/>
          <w:szCs w:val="28"/>
        </w:rPr>
        <w:t>ám đ</w:t>
      </w:r>
      <w:r>
        <w:rPr>
          <w:rFonts w:eastAsia="Times New Roman" w:cs="Times New Roman"/>
          <w:i/>
          <w:szCs w:val="28"/>
          <w:lang w:val="vi-VN"/>
        </w:rPr>
        <w:t>ốc Sở Lao động -Thương binh v</w:t>
      </w:r>
      <w:r>
        <w:rPr>
          <w:rFonts w:eastAsia="Times New Roman" w:cs="Times New Roman"/>
          <w:i/>
          <w:szCs w:val="28"/>
        </w:rPr>
        <w:t>à Xã h</w:t>
      </w:r>
      <w:r>
        <w:rPr>
          <w:rFonts w:eastAsia="Times New Roman" w:cs="Times New Roman"/>
          <w:i/>
          <w:szCs w:val="28"/>
          <w:lang w:val="vi-VN"/>
        </w:rPr>
        <w:t>ội về việc ban hành chức năng nhiệm vụ, quyền hạn của</w:t>
      </w:r>
      <w:r>
        <w:rPr>
          <w:rFonts w:eastAsia="Times New Roman" w:cs="Times New Roman"/>
          <w:i/>
          <w:szCs w:val="28"/>
        </w:rPr>
        <w:t xml:space="preserve"> Trung tâm Công tác xã h</w:t>
      </w:r>
      <w:r>
        <w:rPr>
          <w:rFonts w:eastAsia="Times New Roman" w:cs="Times New Roman"/>
          <w:i/>
          <w:szCs w:val="28"/>
          <w:lang w:val="vi-VN"/>
        </w:rPr>
        <w:t>ội - Quỹ Bảo trợ trẻ em, tư vấn, gi</w:t>
      </w:r>
      <w:r>
        <w:rPr>
          <w:rFonts w:eastAsia="Times New Roman" w:cs="Times New Roman"/>
          <w:i/>
          <w:szCs w:val="28"/>
        </w:rPr>
        <w:t>áo d</w:t>
      </w:r>
      <w:r>
        <w:rPr>
          <w:rFonts w:eastAsia="Times New Roman" w:cs="Times New Roman"/>
          <w:i/>
          <w:szCs w:val="28"/>
          <w:lang w:val="vi-VN"/>
        </w:rPr>
        <w:t xml:space="preserve">ục nghề nghiệp, phục hồi chức năng cho người khuyết tật; </w:t>
      </w:r>
    </w:p>
    <w:p>
      <w:pPr>
        <w:spacing w:after="0" w:line="340" w:lineRule="exact"/>
        <w:ind w:right="20" w:firstLine="567"/>
        <w:jc w:val="both"/>
        <w:rPr>
          <w:rFonts w:eastAsia="Times New Roman" w:cs="Times New Roman"/>
          <w:i/>
          <w:szCs w:val="28"/>
          <w:lang w:val="nl-NL"/>
        </w:rPr>
      </w:pPr>
      <w:r>
        <w:rPr>
          <w:rFonts w:eastAsia="Times New Roman" w:cs="Times New Roman"/>
          <w:i/>
          <w:szCs w:val="28"/>
          <w:lang w:val="nl-NL"/>
        </w:rPr>
        <w:t xml:space="preserve">Căn cứ Nghị quyết đã được thông qua tại Hội nghị Viên chức và người lao động năm 2024 được tổ chức vào ngày 04 tháng 01 năm 2024; </w:t>
      </w:r>
    </w:p>
    <w:p>
      <w:pPr>
        <w:tabs>
          <w:tab w:val="left" w:pos="0"/>
        </w:tabs>
        <w:spacing w:after="0" w:line="360" w:lineRule="exact"/>
        <w:ind w:right="187" w:firstLine="567"/>
        <w:jc w:val="both"/>
        <w:rPr>
          <w:rFonts w:eastAsia="Times New Roman" w:cs="Times New Roman"/>
          <w:i/>
          <w:szCs w:val="28"/>
        </w:rPr>
      </w:pPr>
      <w:r>
        <w:rPr>
          <w:rFonts w:eastAsia="Times New Roman" w:cs="Times New Roman"/>
          <w:i/>
          <w:szCs w:val="28"/>
          <w:lang w:val="nl-NL"/>
        </w:rPr>
        <w:t>Xét đề nghị của Phòng Tổ chức hành chính.</w:t>
      </w:r>
    </w:p>
    <w:p>
      <w:pPr>
        <w:tabs>
          <w:tab w:val="left" w:pos="9173"/>
        </w:tabs>
        <w:spacing w:after="0" w:line="360" w:lineRule="exact"/>
        <w:ind w:right="187" w:firstLine="720"/>
        <w:jc w:val="both"/>
        <w:rPr>
          <w:rFonts w:eastAsia="Times New Roman" w:cs="Times New Roman"/>
          <w:sz w:val="26"/>
          <w:szCs w:val="26"/>
          <w:lang w:val="nl-NL"/>
        </w:rPr>
      </w:pPr>
    </w:p>
    <w:p>
      <w:pPr>
        <w:tabs>
          <w:tab w:val="left" w:pos="9173"/>
        </w:tabs>
        <w:spacing w:after="0" w:line="240" w:lineRule="auto"/>
        <w:ind w:right="54"/>
        <w:jc w:val="center"/>
        <w:rPr>
          <w:rFonts w:eastAsia="Times New Roman" w:cs="Times New Roman"/>
          <w:b/>
          <w:szCs w:val="28"/>
        </w:rPr>
      </w:pPr>
      <w:r>
        <w:rPr>
          <w:rFonts w:eastAsia="Times New Roman" w:cs="Times New Roman"/>
          <w:b/>
          <w:szCs w:val="28"/>
        </w:rPr>
        <w:t>QUYẾT ĐỊNH</w:t>
      </w:r>
    </w:p>
    <w:p>
      <w:pPr>
        <w:tabs>
          <w:tab w:val="left" w:pos="9173"/>
        </w:tabs>
        <w:spacing w:after="0" w:line="240" w:lineRule="auto"/>
        <w:ind w:right="54"/>
        <w:jc w:val="center"/>
        <w:rPr>
          <w:rFonts w:eastAsia="Times New Roman" w:cs="Times New Roman"/>
          <w:b/>
          <w:szCs w:val="28"/>
        </w:rPr>
      </w:pPr>
    </w:p>
    <w:p>
      <w:pPr>
        <w:tabs>
          <w:tab w:val="left" w:pos="9173"/>
        </w:tabs>
        <w:spacing w:after="0" w:line="380" w:lineRule="exact"/>
        <w:ind w:right="187" w:firstLine="567"/>
        <w:jc w:val="both"/>
        <w:rPr>
          <w:rFonts w:eastAsia="Times New Roman" w:cs="Times New Roman"/>
          <w:szCs w:val="28"/>
          <w:lang w:val="nl-NL"/>
        </w:rPr>
      </w:pPr>
      <w:r>
        <w:rPr>
          <w:rFonts w:eastAsia="Times New Roman" w:cs="Times New Roman"/>
          <w:b/>
          <w:szCs w:val="28"/>
        </w:rPr>
        <w:t>Điều 1</w:t>
      </w:r>
      <w:r>
        <w:rPr>
          <w:rFonts w:eastAsia="Times New Roman" w:cs="Times New Roman"/>
          <w:szCs w:val="28"/>
        </w:rPr>
        <w:t xml:space="preserve">: Ban hành kèm theo quyết định này bản Quy chế phối kết hợp giữa  Ban Giám đốc, các phòng ban bộ phận và tổ chức Công đoàn </w:t>
      </w:r>
      <w:r>
        <w:rPr>
          <w:rFonts w:eastAsia="Times New Roman" w:cs="Times New Roman"/>
          <w:szCs w:val="28"/>
          <w:lang w:val="nl-NL"/>
        </w:rPr>
        <w:t>Trung tâm Công tác xã hội - Giáo dục nghề nghiệp cho người khuyết tật.</w:t>
      </w:r>
    </w:p>
    <w:p>
      <w:pPr>
        <w:tabs>
          <w:tab w:val="left" w:pos="9173"/>
        </w:tabs>
        <w:spacing w:after="0" w:line="380" w:lineRule="exact"/>
        <w:ind w:right="187" w:firstLine="567"/>
        <w:jc w:val="both"/>
        <w:rPr>
          <w:rFonts w:eastAsia="Times New Roman" w:cs="Times New Roman"/>
          <w:szCs w:val="28"/>
          <w:lang w:val="nl-NL"/>
        </w:rPr>
      </w:pPr>
      <w:r>
        <w:rPr>
          <w:rFonts w:eastAsia="Times New Roman" w:cs="Times New Roman"/>
          <w:b/>
          <w:szCs w:val="28"/>
        </w:rPr>
        <w:t>Điều 2</w:t>
      </w:r>
      <w:r>
        <w:rPr>
          <w:rFonts w:eastAsia="Times New Roman" w:cs="Times New Roman"/>
          <w:szCs w:val="28"/>
        </w:rPr>
        <w:t xml:space="preserve">: Quyết định này có hiệu lực kể từ ngày ký. </w:t>
      </w:r>
    </w:p>
    <w:p>
      <w:pPr>
        <w:tabs>
          <w:tab w:val="left" w:pos="9173"/>
        </w:tabs>
        <w:spacing w:after="0" w:line="380" w:lineRule="exact"/>
        <w:ind w:right="187" w:firstLine="567"/>
        <w:jc w:val="both"/>
        <w:rPr>
          <w:rFonts w:eastAsia="Times New Roman" w:cs="Times New Roman"/>
          <w:szCs w:val="28"/>
          <w:lang w:val="nl-NL"/>
        </w:rPr>
      </w:pPr>
      <w:r>
        <w:rPr>
          <w:rFonts w:eastAsia="Times New Roman" w:cs="Times New Roman"/>
          <w:b/>
          <w:szCs w:val="28"/>
        </w:rPr>
        <w:t>Điều 3</w:t>
      </w:r>
      <w:r>
        <w:rPr>
          <w:rFonts w:eastAsia="Times New Roman" w:cs="Times New Roman"/>
          <w:szCs w:val="28"/>
        </w:rPr>
        <w:t>:</w:t>
      </w:r>
      <w:r>
        <w:rPr>
          <w:rFonts w:eastAsia="Times New Roman" w:cs="Times New Roman"/>
          <w:b/>
          <w:szCs w:val="28"/>
        </w:rPr>
        <w:t xml:space="preserve"> </w:t>
      </w:r>
      <w:r>
        <w:rPr>
          <w:rFonts w:eastAsia="Times New Roman" w:cs="Times New Roman"/>
          <w:szCs w:val="28"/>
        </w:rPr>
        <w:t xml:space="preserve">Các Tổ chức đoàn thể, phòng ban, bộ phận của </w:t>
      </w:r>
      <w:r>
        <w:rPr>
          <w:rFonts w:eastAsia="Times New Roman" w:cs="Times New Roman"/>
          <w:szCs w:val="28"/>
          <w:lang w:val="nl-NL"/>
        </w:rPr>
        <w:t xml:space="preserve">Trung tâm Công tác xã hội - Giáo dục nghề nghiệp cho người khuyết tật </w:t>
      </w:r>
      <w:r>
        <w:rPr>
          <w:rFonts w:eastAsia="Times New Roman" w:cs="Times New Roman"/>
          <w:szCs w:val="28"/>
        </w:rPr>
        <w:t>và cá nhân liên quan chịu trách nhiệm thi hành quyết định này./.</w:t>
      </w:r>
    </w:p>
    <w:p>
      <w:pPr>
        <w:tabs>
          <w:tab w:val="left" w:pos="540"/>
          <w:tab w:val="left" w:pos="9173"/>
        </w:tabs>
        <w:spacing w:after="0" w:line="288" w:lineRule="auto"/>
        <w:ind w:right="187" w:firstLine="567"/>
        <w:jc w:val="both"/>
        <w:rPr>
          <w:rFonts w:eastAsia="Times New Roman" w:cs="Times New Roman"/>
          <w:sz w:val="10"/>
          <w:szCs w:val="26"/>
        </w:rPr>
      </w:pPr>
    </w:p>
    <w:tbl>
      <w:tblPr>
        <w:tblW w:w="9041" w:type="dxa"/>
        <w:tblInd w:w="-252" w:type="dxa"/>
        <w:tblLook w:val="01E0" w:firstRow="1" w:lastRow="1" w:firstColumn="1" w:lastColumn="1" w:noHBand="0" w:noVBand="0"/>
      </w:tblPr>
      <w:tblGrid>
        <w:gridCol w:w="4668"/>
        <w:gridCol w:w="4373"/>
      </w:tblGrid>
      <w:tr>
        <w:tc>
          <w:tcPr>
            <w:tcW w:w="4668" w:type="dxa"/>
          </w:tcPr>
          <w:p>
            <w:pPr>
              <w:spacing w:after="0" w:line="256" w:lineRule="auto"/>
              <w:jc w:val="both"/>
              <w:rPr>
                <w:rFonts w:eastAsia="Times New Roman" w:cs="Times New Roman"/>
                <w:b/>
                <w:sz w:val="26"/>
                <w:szCs w:val="26"/>
              </w:rPr>
            </w:pPr>
          </w:p>
          <w:p>
            <w:pPr>
              <w:spacing w:after="0" w:line="256" w:lineRule="auto"/>
              <w:jc w:val="both"/>
              <w:rPr>
                <w:rFonts w:eastAsia="Times New Roman" w:cs="Times New Roman"/>
                <w:i/>
                <w:sz w:val="24"/>
                <w:szCs w:val="24"/>
              </w:rPr>
            </w:pPr>
            <w:r>
              <w:rPr>
                <w:rFonts w:eastAsia="Times New Roman" w:cs="Times New Roman"/>
                <w:b/>
                <w:i/>
                <w:sz w:val="24"/>
                <w:szCs w:val="24"/>
              </w:rPr>
              <w:t>Nơi nhận</w:t>
            </w:r>
            <w:r>
              <w:rPr>
                <w:rFonts w:eastAsia="Times New Roman" w:cs="Times New Roman"/>
                <w:i/>
                <w:sz w:val="24"/>
                <w:szCs w:val="24"/>
              </w:rPr>
              <w:t>:</w:t>
            </w:r>
          </w:p>
          <w:p>
            <w:pPr>
              <w:spacing w:after="0" w:line="256" w:lineRule="auto"/>
              <w:jc w:val="both"/>
              <w:rPr>
                <w:rFonts w:eastAsia="Times New Roman" w:cs="Times New Roman"/>
                <w:sz w:val="24"/>
                <w:szCs w:val="24"/>
              </w:rPr>
            </w:pPr>
            <w:r>
              <w:rPr>
                <w:rFonts w:eastAsia="Times New Roman" w:cs="Times New Roman"/>
                <w:sz w:val="24"/>
                <w:szCs w:val="24"/>
              </w:rPr>
              <w:t>- Như điều 3;</w:t>
            </w:r>
          </w:p>
          <w:p>
            <w:pPr>
              <w:spacing w:after="0" w:line="256" w:lineRule="auto"/>
              <w:jc w:val="both"/>
              <w:rPr>
                <w:rFonts w:eastAsia="Times New Roman" w:cs="Times New Roman"/>
                <w:sz w:val="24"/>
                <w:szCs w:val="24"/>
              </w:rPr>
            </w:pPr>
            <w:r>
              <w:rPr>
                <w:rFonts w:eastAsia="Times New Roman" w:cs="Times New Roman"/>
                <w:sz w:val="24"/>
                <w:szCs w:val="24"/>
              </w:rPr>
              <w:t>- Giám đốc, các phó Giám đốc TT;</w:t>
            </w:r>
          </w:p>
          <w:p>
            <w:pPr>
              <w:spacing w:after="0" w:line="256" w:lineRule="auto"/>
              <w:jc w:val="both"/>
              <w:rPr>
                <w:rFonts w:eastAsia="Times New Roman" w:cs="Times New Roman"/>
                <w:sz w:val="26"/>
                <w:szCs w:val="26"/>
              </w:rPr>
            </w:pPr>
            <w:r>
              <w:rPr>
                <w:rFonts w:eastAsia="Times New Roman" w:cs="Times New Roman"/>
                <w:sz w:val="24"/>
                <w:szCs w:val="24"/>
              </w:rPr>
              <w:t>- Lưu VT, TCHC, CĐ.</w:t>
            </w:r>
          </w:p>
        </w:tc>
        <w:tc>
          <w:tcPr>
            <w:tcW w:w="4373" w:type="dxa"/>
          </w:tcPr>
          <w:p>
            <w:pPr>
              <w:spacing w:after="0" w:line="256" w:lineRule="auto"/>
              <w:ind w:left="-125"/>
              <w:jc w:val="center"/>
              <w:rPr>
                <w:rFonts w:eastAsia="Times New Roman" w:cs="Times New Roman"/>
                <w:szCs w:val="28"/>
              </w:rPr>
            </w:pPr>
            <w:r>
              <w:rPr>
                <w:rFonts w:eastAsia="Times New Roman" w:cs="Times New Roman"/>
                <w:b/>
                <w:szCs w:val="28"/>
              </w:rPr>
              <w:t>GIÁM ĐỐC</w:t>
            </w:r>
          </w:p>
          <w:p>
            <w:pPr>
              <w:spacing w:after="0" w:line="256" w:lineRule="auto"/>
              <w:ind w:left="-125"/>
              <w:jc w:val="center"/>
              <w:rPr>
                <w:rFonts w:eastAsia="Times New Roman" w:cs="Times New Roman"/>
                <w:szCs w:val="28"/>
              </w:rPr>
            </w:pPr>
          </w:p>
          <w:p>
            <w:pPr>
              <w:spacing w:after="0" w:line="256" w:lineRule="auto"/>
              <w:ind w:left="-125"/>
              <w:jc w:val="center"/>
              <w:rPr>
                <w:rFonts w:eastAsia="Times New Roman" w:cs="Times New Roman"/>
                <w:szCs w:val="28"/>
              </w:rPr>
            </w:pPr>
          </w:p>
          <w:p>
            <w:pPr>
              <w:spacing w:after="0" w:line="256" w:lineRule="auto"/>
              <w:ind w:left="-125"/>
              <w:jc w:val="center"/>
              <w:rPr>
                <w:rFonts w:eastAsia="Times New Roman" w:cs="Times New Roman"/>
                <w:szCs w:val="28"/>
              </w:rPr>
            </w:pPr>
          </w:p>
          <w:p>
            <w:pPr>
              <w:spacing w:after="0" w:line="256" w:lineRule="auto"/>
              <w:ind w:left="-125"/>
              <w:jc w:val="center"/>
              <w:rPr>
                <w:rFonts w:eastAsia="Times New Roman" w:cs="Times New Roman"/>
                <w:szCs w:val="28"/>
              </w:rPr>
            </w:pPr>
          </w:p>
          <w:p>
            <w:pPr>
              <w:spacing w:after="0" w:line="256" w:lineRule="auto"/>
              <w:ind w:left="-125"/>
              <w:jc w:val="center"/>
              <w:rPr>
                <w:rFonts w:eastAsia="Times New Roman" w:cs="Times New Roman"/>
                <w:szCs w:val="28"/>
              </w:rPr>
            </w:pPr>
          </w:p>
          <w:p>
            <w:pPr>
              <w:spacing w:after="0" w:line="256" w:lineRule="auto"/>
              <w:ind w:left="-125"/>
              <w:jc w:val="center"/>
              <w:rPr>
                <w:rFonts w:eastAsia="Times New Roman" w:cs="Times New Roman"/>
                <w:b/>
                <w:szCs w:val="28"/>
              </w:rPr>
            </w:pPr>
            <w:r>
              <w:rPr>
                <w:rFonts w:eastAsia="Times New Roman" w:cs="Times New Roman"/>
                <w:b/>
                <w:szCs w:val="28"/>
              </w:rPr>
              <w:t>Thái Ngọc Lâm</w:t>
            </w:r>
          </w:p>
          <w:p>
            <w:pPr>
              <w:spacing w:after="0" w:line="256" w:lineRule="auto"/>
              <w:ind w:left="-125"/>
              <w:jc w:val="center"/>
              <w:rPr>
                <w:rFonts w:eastAsia="Times New Roman" w:cs="Times New Roman"/>
                <w:b/>
                <w:sz w:val="24"/>
                <w:szCs w:val="28"/>
              </w:rPr>
            </w:pPr>
          </w:p>
        </w:tc>
      </w:tr>
    </w:tbl>
    <w:p>
      <w:pPr>
        <w:spacing w:after="0" w:line="240" w:lineRule="auto"/>
        <w:rPr>
          <w:rFonts w:eastAsia="Times New Roman" w:cs="Times New Roman"/>
          <w:sz w:val="24"/>
          <w:szCs w:val="24"/>
        </w:rPr>
      </w:pPr>
    </w:p>
    <w:p>
      <w:pPr>
        <w:spacing w:after="0" w:line="240" w:lineRule="auto"/>
        <w:jc w:val="center"/>
        <w:rPr>
          <w:rFonts w:eastAsia="Times New Roman" w:cs="Times New Roman"/>
          <w:b/>
          <w:szCs w:val="28"/>
        </w:rPr>
      </w:pPr>
      <w:r>
        <w:rPr>
          <w:rFonts w:eastAsia="Times New Roman" w:cs="Times New Roman"/>
          <w:b/>
          <w:szCs w:val="28"/>
        </w:rPr>
        <w:t>QUY CHẾ</w:t>
      </w:r>
    </w:p>
    <w:p>
      <w:pPr>
        <w:tabs>
          <w:tab w:val="left" w:pos="1851"/>
        </w:tabs>
        <w:spacing w:after="0" w:line="240" w:lineRule="auto"/>
        <w:ind w:right="180"/>
        <w:jc w:val="center"/>
        <w:rPr>
          <w:rFonts w:eastAsia="Times New Roman" w:cs="Times New Roman"/>
          <w:b/>
          <w:szCs w:val="28"/>
        </w:rPr>
      </w:pPr>
      <w:r>
        <w:rPr>
          <w:rFonts w:eastAsia="Times New Roman" w:cs="Times New Roman"/>
          <w:b/>
          <w:szCs w:val="28"/>
        </w:rPr>
        <w:t xml:space="preserve">“Phối kết hợp giữa Ban Giám đốc và tổ chức Công đoàn Trung tâm” </w:t>
      </w:r>
    </w:p>
    <w:p>
      <w:pPr>
        <w:tabs>
          <w:tab w:val="left" w:pos="1851"/>
        </w:tabs>
        <w:spacing w:after="0" w:line="240" w:lineRule="auto"/>
        <w:ind w:right="180"/>
        <w:jc w:val="center"/>
        <w:rPr>
          <w:rFonts w:eastAsia="Times New Roman" w:cs="Times New Roman"/>
          <w:b/>
          <w:sz w:val="20"/>
          <w:szCs w:val="28"/>
        </w:rPr>
      </w:pPr>
    </w:p>
    <w:p>
      <w:pPr>
        <w:tabs>
          <w:tab w:val="left" w:pos="700"/>
        </w:tabs>
        <w:spacing w:after="0" w:line="240" w:lineRule="auto"/>
        <w:ind w:right="1"/>
        <w:jc w:val="center"/>
        <w:rPr>
          <w:rFonts w:eastAsia="Times New Roman" w:cs="Times New Roman"/>
          <w:i/>
          <w:szCs w:val="28"/>
        </w:rPr>
      </w:pPr>
      <w:r>
        <w:rPr>
          <w:rFonts w:eastAsia="Times New Roman" w:cs="Times New Roman"/>
          <w:i/>
          <w:szCs w:val="28"/>
        </w:rPr>
        <w:t>(Ban hành theo Quyết định số: 11/QĐ-TTCTXH  ngày 08</w:t>
      </w:r>
      <w:r>
        <w:rPr>
          <w:rFonts w:eastAsia="Times New Roman" w:cs="Times New Roman"/>
          <w:i/>
          <w:szCs w:val="28"/>
          <w:lang w:val="vi-VN"/>
        </w:rPr>
        <w:t>/</w:t>
      </w:r>
      <w:r>
        <w:rPr>
          <w:rFonts w:eastAsia="Times New Roman" w:cs="Times New Roman"/>
          <w:i/>
          <w:szCs w:val="28"/>
        </w:rPr>
        <w:t xml:space="preserve">01/2024 </w:t>
      </w:r>
    </w:p>
    <w:p>
      <w:pPr>
        <w:tabs>
          <w:tab w:val="left" w:pos="700"/>
        </w:tabs>
        <w:spacing w:after="0" w:line="240" w:lineRule="auto"/>
        <w:ind w:right="1"/>
        <w:jc w:val="center"/>
        <w:rPr>
          <w:rFonts w:eastAsia="Times New Roman" w:cs="Times New Roman"/>
          <w:i/>
          <w:szCs w:val="28"/>
        </w:rPr>
      </w:pPr>
      <w:r>
        <w:rPr>
          <w:rFonts w:eastAsia="Times New Roman" w:cs="Times New Roman"/>
          <w:i/>
          <w:szCs w:val="28"/>
        </w:rPr>
        <w:t xml:space="preserve">  của Giám đốc  Trung tâm Công tác xã hội - Giáo dục nghề nghiệp cho </w:t>
      </w:r>
    </w:p>
    <w:p>
      <w:pPr>
        <w:tabs>
          <w:tab w:val="left" w:pos="700"/>
        </w:tabs>
        <w:spacing w:after="0" w:line="240" w:lineRule="auto"/>
        <w:ind w:right="1"/>
        <w:jc w:val="center"/>
        <w:rPr>
          <w:rFonts w:eastAsia="Times New Roman" w:cs="Times New Roman"/>
          <w:i/>
          <w:szCs w:val="28"/>
        </w:rPr>
      </w:pPr>
      <w:r>
        <w:rPr>
          <w:rFonts w:eastAsia="Times New Roman" w:cs="Times New Roman"/>
          <w:i/>
          <w:szCs w:val="28"/>
        </w:rPr>
        <w:t>người khuyết tật Hà Tĩnh).</w:t>
      </w:r>
    </w:p>
    <w:p>
      <w:pPr>
        <w:spacing w:after="0" w:line="240" w:lineRule="auto"/>
        <w:ind w:left="181" w:right="180" w:firstLine="374"/>
        <w:jc w:val="center"/>
        <w:rPr>
          <w:rFonts w:eastAsia="Times New Roman" w:cs="Times New Roman"/>
          <w:b/>
          <w:sz w:val="8"/>
          <w:szCs w:val="28"/>
        </w:rPr>
      </w:pPr>
    </w:p>
    <w:p>
      <w:pPr>
        <w:spacing w:after="0" w:line="240" w:lineRule="auto"/>
        <w:jc w:val="center"/>
        <w:rPr>
          <w:rFonts w:eastAsia="Times New Roman" w:cs="Times New Roman"/>
          <w:sz w:val="10"/>
          <w:szCs w:val="28"/>
        </w:rPr>
      </w:pPr>
    </w:p>
    <w:p>
      <w:pPr>
        <w:spacing w:after="0" w:line="240" w:lineRule="auto"/>
        <w:jc w:val="center"/>
        <w:rPr>
          <w:rFonts w:eastAsia="Times New Roman" w:cs="Times New Roman"/>
          <w:b/>
          <w:szCs w:val="28"/>
        </w:rPr>
      </w:pPr>
      <w:r>
        <w:rPr>
          <w:rFonts w:eastAsia="Times New Roman" w:cs="Times New Roman"/>
          <w:b/>
          <w:szCs w:val="28"/>
        </w:rPr>
        <w:t xml:space="preserve">CHƯƠNG I. </w:t>
      </w:r>
    </w:p>
    <w:p>
      <w:pPr>
        <w:spacing w:after="0" w:line="240" w:lineRule="auto"/>
        <w:jc w:val="center"/>
        <w:rPr>
          <w:rFonts w:eastAsia="Times New Roman" w:cs="Times New Roman"/>
          <w:b/>
          <w:szCs w:val="28"/>
        </w:rPr>
      </w:pPr>
      <w:r>
        <w:rPr>
          <w:rFonts w:eastAsia="Times New Roman" w:cs="Times New Roman"/>
          <w:b/>
          <w:szCs w:val="28"/>
        </w:rPr>
        <w:t>QUY ĐỊNH CHUNG</w:t>
      </w:r>
    </w:p>
    <w:p>
      <w:pPr>
        <w:spacing w:after="0" w:line="240" w:lineRule="auto"/>
        <w:ind w:firstLine="720"/>
        <w:jc w:val="center"/>
        <w:rPr>
          <w:rFonts w:eastAsia="Times New Roman" w:cs="Times New Roman"/>
          <w:b/>
          <w:sz w:val="10"/>
          <w:szCs w:val="28"/>
        </w:rPr>
      </w:pPr>
    </w:p>
    <w:p>
      <w:pPr>
        <w:spacing w:after="0" w:line="360" w:lineRule="exact"/>
        <w:ind w:firstLine="567"/>
        <w:jc w:val="both"/>
        <w:rPr>
          <w:rFonts w:eastAsia="Times New Roman" w:cs="Times New Roman"/>
          <w:szCs w:val="28"/>
        </w:rPr>
      </w:pPr>
      <w:r>
        <w:rPr>
          <w:rFonts w:eastAsia="Times New Roman" w:cs="Times New Roman"/>
          <w:b/>
          <w:szCs w:val="28"/>
        </w:rPr>
        <w:t>Điều 1.</w:t>
      </w:r>
      <w:r>
        <w:rPr>
          <w:rFonts w:eastAsia="Times New Roman" w:cs="Times New Roman"/>
          <w:szCs w:val="28"/>
        </w:rPr>
        <w:t xml:space="preserve"> Ban Giám đốc Trung tâm Công tác xã hội - </w:t>
      </w:r>
      <w:r>
        <w:rPr>
          <w:rFonts w:eastAsia="Times New Roman" w:cs="Times New Roman"/>
          <w:szCs w:val="28"/>
          <w:lang w:val="nl-NL"/>
        </w:rPr>
        <w:t>Giáo dục nghề nghiệp cho người khuyết tật Hà Tĩnh</w:t>
      </w:r>
      <w:r>
        <w:rPr>
          <w:rFonts w:eastAsia="Times New Roman" w:cs="Times New Roman"/>
          <w:szCs w:val="28"/>
        </w:rPr>
        <w:t xml:space="preserve"> (sau đây gọi là Trung tâm) và tổ chức Công đoàn phối hợp hoạt động với mục tiêu chung là thực hiện thắng lợi đường lối, chủ trương, chính sách của Đảng, pháp luật của Nhà nước, nhiệm vụ chính trị của cơ quan và chăm lo đời sống vật chất, tinh thần cho viên chức và người lao động Trung tâm.</w:t>
      </w:r>
    </w:p>
    <w:p>
      <w:pPr>
        <w:spacing w:after="0" w:line="360" w:lineRule="exact"/>
        <w:ind w:firstLine="567"/>
        <w:jc w:val="both"/>
        <w:rPr>
          <w:rFonts w:eastAsia="Times New Roman" w:cs="Times New Roman"/>
          <w:szCs w:val="28"/>
        </w:rPr>
      </w:pPr>
      <w:r>
        <w:rPr>
          <w:rFonts w:eastAsia="Times New Roman" w:cs="Times New Roman"/>
          <w:b/>
          <w:szCs w:val="28"/>
        </w:rPr>
        <w:t>Điều 2.</w:t>
      </w:r>
      <w:r>
        <w:rPr>
          <w:rFonts w:eastAsia="Times New Roman" w:cs="Times New Roman"/>
          <w:szCs w:val="28"/>
        </w:rPr>
        <w:t xml:space="preserve"> Xây dựng Quy chế phối hợp giữa Ban Giám đốc và tổ chức Công đoàn nhằm tạo sự nhất trí cao trong nội bộ để không ngừng nâng cao hiệu quả hoạt động của cơ quan, đồng thời xây dựng tổ chức Công đoàn vững mạnh.</w:t>
      </w:r>
    </w:p>
    <w:p>
      <w:pPr>
        <w:spacing w:after="0" w:line="360" w:lineRule="exact"/>
        <w:ind w:firstLine="567"/>
        <w:jc w:val="both"/>
        <w:rPr>
          <w:rFonts w:eastAsia="Times New Roman" w:cs="Times New Roman"/>
          <w:szCs w:val="28"/>
        </w:rPr>
      </w:pPr>
      <w:r>
        <w:rPr>
          <w:rFonts w:eastAsia="Times New Roman" w:cs="Times New Roman"/>
          <w:b/>
          <w:szCs w:val="28"/>
        </w:rPr>
        <w:t>Điều 3.</w:t>
      </w:r>
      <w:r>
        <w:rPr>
          <w:rFonts w:eastAsia="Times New Roman" w:cs="Times New Roman"/>
          <w:szCs w:val="28"/>
        </w:rPr>
        <w:t xml:space="preserve"> Quan hệ giữa Ban Giám đốc và tổ chức Công đoàn là quan hệ phối hợp trong giải quyết công việc chuyên môn và những vấn đề liên quan đến chế độ, chính sách người lao động.</w:t>
      </w:r>
    </w:p>
    <w:p>
      <w:pPr>
        <w:spacing w:after="0" w:line="360" w:lineRule="exact"/>
        <w:ind w:firstLine="567"/>
        <w:jc w:val="both"/>
        <w:rPr>
          <w:rFonts w:eastAsia="Times New Roman" w:cs="Times New Roman"/>
          <w:b/>
          <w:szCs w:val="28"/>
        </w:rPr>
      </w:pPr>
      <w:r>
        <w:rPr>
          <w:rFonts w:eastAsia="Times New Roman" w:cs="Times New Roman"/>
          <w:b/>
          <w:szCs w:val="28"/>
        </w:rPr>
        <w:t>Điều 4.</w:t>
      </w:r>
      <w:r>
        <w:rPr>
          <w:rFonts w:eastAsia="Times New Roman" w:cs="Times New Roman"/>
          <w:szCs w:val="28"/>
        </w:rPr>
        <w:t xml:space="preserve"> Giám đốc khi thực hiện chức năng quản lý nhà nước, có liên quan đến trách nhiệm, quyền hạn, lợi ích của viên chức, người lao động cần có sự phối hợp bàn bạc cùng tổ chức Công đoàn.</w:t>
      </w:r>
      <w:r>
        <w:rPr>
          <w:rFonts w:eastAsia="Times New Roman" w:cs="Times New Roman"/>
          <w:b/>
          <w:szCs w:val="28"/>
        </w:rPr>
        <w:t xml:space="preserve"> </w:t>
      </w:r>
    </w:p>
    <w:p>
      <w:pPr>
        <w:spacing w:after="0" w:line="360" w:lineRule="exact"/>
        <w:ind w:firstLine="567"/>
        <w:jc w:val="both"/>
        <w:rPr>
          <w:rFonts w:eastAsia="Times New Roman" w:cs="Times New Roman"/>
          <w:b/>
          <w:szCs w:val="28"/>
        </w:rPr>
      </w:pPr>
    </w:p>
    <w:p>
      <w:pPr>
        <w:shd w:val="clear" w:color="auto" w:fill="FFFFFF"/>
        <w:spacing w:after="0" w:line="360" w:lineRule="exact"/>
        <w:jc w:val="center"/>
        <w:rPr>
          <w:rFonts w:eastAsia="Arial Unicode MS" w:cs="Times New Roman"/>
          <w:b/>
          <w:bCs/>
          <w:noProof/>
          <w:szCs w:val="28"/>
        </w:rPr>
      </w:pPr>
      <w:r>
        <w:rPr>
          <w:rFonts w:eastAsia="Arial Unicode MS" w:cs="Times New Roman"/>
          <w:b/>
          <w:bCs/>
          <w:noProof/>
          <w:szCs w:val="28"/>
        </w:rPr>
        <w:t xml:space="preserve">CHƯƠNG II. </w:t>
      </w:r>
    </w:p>
    <w:p>
      <w:pPr>
        <w:shd w:val="clear" w:color="auto" w:fill="FFFFFF"/>
        <w:spacing w:after="0" w:line="360" w:lineRule="exact"/>
        <w:jc w:val="center"/>
        <w:rPr>
          <w:rFonts w:eastAsia="Arial Unicode MS" w:cs="Times New Roman"/>
          <w:b/>
          <w:bCs/>
          <w:noProof/>
          <w:szCs w:val="28"/>
        </w:rPr>
      </w:pPr>
      <w:r>
        <w:rPr>
          <w:rFonts w:eastAsia="Arial Unicode MS" w:cs="Times New Roman"/>
          <w:b/>
          <w:bCs/>
          <w:noProof/>
          <w:szCs w:val="28"/>
        </w:rPr>
        <w:t>MỐI QUAN HỆ PHỐI HỢP</w:t>
      </w:r>
    </w:p>
    <w:p>
      <w:pPr>
        <w:shd w:val="clear" w:color="auto" w:fill="FFFFFF"/>
        <w:spacing w:after="0" w:line="360" w:lineRule="exact"/>
        <w:ind w:firstLine="567"/>
        <w:jc w:val="center"/>
        <w:rPr>
          <w:rFonts w:eastAsia="Arial Unicode MS" w:cs="Times New Roman"/>
          <w:noProof/>
          <w:sz w:val="12"/>
          <w:szCs w:val="28"/>
        </w:rPr>
      </w:pPr>
    </w:p>
    <w:p>
      <w:pPr>
        <w:shd w:val="clear" w:color="auto" w:fill="FFFFFF"/>
        <w:spacing w:after="0" w:line="360" w:lineRule="exact"/>
        <w:ind w:firstLine="567"/>
        <w:jc w:val="both"/>
        <w:rPr>
          <w:rFonts w:eastAsia="Arial Unicode MS" w:cs="Times New Roman"/>
          <w:noProof/>
          <w:szCs w:val="28"/>
        </w:rPr>
      </w:pPr>
      <w:r>
        <w:rPr>
          <w:rFonts w:eastAsia="Arial Unicode MS" w:cs="Times New Roman"/>
          <w:b/>
          <w:iCs/>
          <w:noProof/>
          <w:szCs w:val="28"/>
        </w:rPr>
        <w:t>Điều 5</w:t>
      </w:r>
      <w:r>
        <w:rPr>
          <w:rFonts w:eastAsia="Arial Unicode MS" w:cs="Times New Roman"/>
          <w:b/>
          <w:i/>
          <w:noProof/>
          <w:szCs w:val="28"/>
        </w:rPr>
        <w:t>.</w:t>
      </w:r>
      <w:r>
        <w:rPr>
          <w:rFonts w:eastAsia="Arial Unicode MS" w:cs="Times New Roman"/>
          <w:noProof/>
          <w:szCs w:val="28"/>
        </w:rPr>
        <w:t xml:space="preserve"> Chủ tịch Công đoàn hoặc Phó Chủ tịch, Ủy viên BCH (nếu Chủ tịch đi vắng) được mời dự các cuộc họp của lãnh đạo Trung tâm khi bàn những vấn đề liên quan đến quyền, nghĩa vụ, lợi ích hợp pháp của của viên chức, người lao động (sau đây viết tắt là VC, NLĐ).</w:t>
      </w:r>
    </w:p>
    <w:p>
      <w:pPr>
        <w:shd w:val="clear" w:color="auto" w:fill="FFFFFF"/>
        <w:spacing w:after="0" w:line="360" w:lineRule="exact"/>
        <w:ind w:firstLine="567"/>
        <w:jc w:val="both"/>
        <w:rPr>
          <w:rFonts w:eastAsia="Arial Unicode MS" w:cs="Times New Roman"/>
          <w:noProof/>
          <w:szCs w:val="28"/>
        </w:rPr>
      </w:pPr>
      <w:r>
        <w:rPr>
          <w:rFonts w:eastAsia="Arial Unicode MS" w:cs="Times New Roman"/>
          <w:b/>
          <w:iCs/>
          <w:noProof/>
          <w:szCs w:val="28"/>
        </w:rPr>
        <w:t>Điều 6</w:t>
      </w:r>
      <w:r>
        <w:rPr>
          <w:rFonts w:eastAsia="Arial Unicode MS" w:cs="Times New Roman"/>
          <w:b/>
          <w:i/>
          <w:noProof/>
          <w:szCs w:val="28"/>
        </w:rPr>
        <w:t>.</w:t>
      </w:r>
      <w:r>
        <w:rPr>
          <w:rFonts w:eastAsia="Arial Unicode MS" w:cs="Times New Roman"/>
          <w:noProof/>
          <w:szCs w:val="28"/>
        </w:rPr>
        <w:t xml:space="preserve"> Giám đốc và Phó Giám đốc được mời dự họp của Công đoàn và thông báo tình hình thực hiện nhiệm vụ chính trị, công tác chuyên môn của Trung tâm, chế độ chính sách đối với Đoàn viên – Người lao động.</w:t>
      </w:r>
    </w:p>
    <w:p>
      <w:pPr>
        <w:shd w:val="clear" w:color="auto" w:fill="FFFFFF"/>
        <w:spacing w:after="0" w:line="360" w:lineRule="exact"/>
        <w:ind w:firstLine="567"/>
        <w:jc w:val="both"/>
        <w:rPr>
          <w:rFonts w:eastAsia="Arial Unicode MS" w:cs="Times New Roman"/>
          <w:noProof/>
          <w:szCs w:val="28"/>
        </w:rPr>
      </w:pPr>
      <w:r>
        <w:rPr>
          <w:rFonts w:eastAsia="Arial Unicode MS" w:cs="Times New Roman"/>
          <w:b/>
          <w:iCs/>
          <w:noProof/>
          <w:szCs w:val="28"/>
        </w:rPr>
        <w:t>Điều 7</w:t>
      </w:r>
      <w:r>
        <w:rPr>
          <w:rFonts w:eastAsia="Arial Unicode MS" w:cs="Times New Roman"/>
          <w:b/>
          <w:i/>
          <w:noProof/>
          <w:szCs w:val="28"/>
        </w:rPr>
        <w:t>.</w:t>
      </w:r>
      <w:r>
        <w:rPr>
          <w:rFonts w:eastAsia="Arial Unicode MS" w:cs="Times New Roman"/>
          <w:noProof/>
          <w:szCs w:val="28"/>
        </w:rPr>
        <w:t xml:space="preserve"> Trước khi ban hành nội quy, quy định, chế độ cụ thể hoặc triển khai thực hiện các chủ trương, chính sách của cấp trên có liên quan đến quyền, nghĩa vụ của Đoàn viên – Người lao động, Ban Giám đốc Trung tâm thảo luận thống nhất với Ban Chấp hành Công đoàn để phối hợp chỉ đạo tổ chức thực hiện.</w:t>
      </w:r>
    </w:p>
    <w:p>
      <w:pPr>
        <w:shd w:val="clear" w:color="auto" w:fill="FFFFFF"/>
        <w:spacing w:after="0" w:line="360" w:lineRule="exact"/>
        <w:ind w:firstLine="567"/>
        <w:jc w:val="both"/>
        <w:rPr>
          <w:rFonts w:eastAsia="Arial Unicode MS" w:cs="Times New Roman"/>
          <w:noProof/>
          <w:szCs w:val="28"/>
        </w:rPr>
      </w:pPr>
      <w:r>
        <w:rPr>
          <w:rFonts w:eastAsia="Arial Unicode MS" w:cs="Times New Roman"/>
          <w:b/>
          <w:iCs/>
          <w:noProof/>
          <w:szCs w:val="28"/>
        </w:rPr>
        <w:lastRenderedPageBreak/>
        <w:t>Điều 8</w:t>
      </w:r>
      <w:r>
        <w:rPr>
          <w:rFonts w:eastAsia="Arial Unicode MS" w:cs="Times New Roman"/>
          <w:b/>
          <w:i/>
          <w:noProof/>
          <w:szCs w:val="28"/>
        </w:rPr>
        <w:t>.</w:t>
      </w:r>
      <w:r>
        <w:rPr>
          <w:rFonts w:eastAsia="Arial Unicode MS" w:cs="Times New Roman"/>
          <w:noProof/>
          <w:szCs w:val="28"/>
        </w:rPr>
        <w:t xml:space="preserve"> Ban Chấp hành Công đoàn triển khai tổ chức phong trào hoạt động chuyên môn trong đoàn viên, lao động hoặc các hoạt động có liên quan đến tổ chức, bộ phận, về lĩnh vực công tác phải trao đổi thống nhất với Ban Giám đốc và các Trưởng phòng chuyên môn có trách nhiệm.</w:t>
      </w:r>
    </w:p>
    <w:p>
      <w:pPr>
        <w:shd w:val="clear" w:color="auto" w:fill="FFFFFF"/>
        <w:spacing w:after="0" w:line="360" w:lineRule="exact"/>
        <w:ind w:firstLine="567"/>
        <w:jc w:val="both"/>
        <w:rPr>
          <w:rFonts w:eastAsia="Arial Unicode MS" w:cs="Times New Roman"/>
          <w:noProof/>
          <w:color w:val="333333"/>
          <w:szCs w:val="28"/>
        </w:rPr>
      </w:pPr>
      <w:r>
        <w:rPr>
          <w:rFonts w:eastAsia="Arial Unicode MS" w:cs="Times New Roman"/>
          <w:b/>
          <w:iCs/>
          <w:noProof/>
          <w:szCs w:val="28"/>
        </w:rPr>
        <w:t>Điều 9</w:t>
      </w:r>
      <w:r>
        <w:rPr>
          <w:rFonts w:eastAsia="Arial Unicode MS" w:cs="Times New Roman"/>
          <w:i/>
          <w:noProof/>
          <w:szCs w:val="28"/>
        </w:rPr>
        <w:t>.</w:t>
      </w:r>
      <w:r>
        <w:rPr>
          <w:rFonts w:eastAsia="Arial Unicode MS" w:cs="Times New Roman"/>
          <w:noProof/>
          <w:szCs w:val="28"/>
        </w:rPr>
        <w:t xml:space="preserve"> Giám đốc Trung tâm có trách nhiệm phối hợp với Ban Chấp hành Công đoàn chuẩn bị nội dung tổ chức Hội nghị VC, NLĐ trong Trung tâm hàng năm, theo dõi kiểm tra đôn đốc việc thực hiện Nghị quyết Hội nghị của năm và thực hiện quy chế phối hợp giữa Công đoàn và Chính quyền</w:t>
      </w:r>
      <w:r>
        <w:rPr>
          <w:rFonts w:eastAsia="Arial Unicode MS" w:cs="Times New Roman"/>
          <w:noProof/>
          <w:color w:val="333333"/>
          <w:szCs w:val="28"/>
        </w:rPr>
        <w:t>.</w:t>
      </w:r>
    </w:p>
    <w:p>
      <w:pPr>
        <w:shd w:val="clear" w:color="auto" w:fill="FFFFFF"/>
        <w:spacing w:after="0" w:line="360" w:lineRule="exact"/>
        <w:ind w:firstLine="567"/>
        <w:jc w:val="both"/>
        <w:rPr>
          <w:rFonts w:eastAsia="Arial Unicode MS" w:cs="Times New Roman"/>
          <w:noProof/>
          <w:color w:val="333333"/>
          <w:sz w:val="2"/>
          <w:szCs w:val="28"/>
        </w:rPr>
      </w:pPr>
    </w:p>
    <w:p>
      <w:pPr>
        <w:spacing w:after="0" w:line="360" w:lineRule="exact"/>
        <w:jc w:val="center"/>
        <w:rPr>
          <w:rFonts w:eastAsia="Times New Roman" w:cs="Times New Roman"/>
          <w:b/>
          <w:szCs w:val="28"/>
        </w:rPr>
      </w:pPr>
      <w:r>
        <w:rPr>
          <w:rFonts w:eastAsia="Times New Roman" w:cs="Times New Roman"/>
          <w:b/>
          <w:szCs w:val="28"/>
        </w:rPr>
        <w:t xml:space="preserve">CHƯƠNG III. </w:t>
      </w:r>
    </w:p>
    <w:p>
      <w:pPr>
        <w:spacing w:after="0" w:line="360" w:lineRule="exact"/>
        <w:jc w:val="center"/>
        <w:rPr>
          <w:rFonts w:eastAsia="Times New Roman" w:cs="Times New Roman"/>
          <w:b/>
          <w:szCs w:val="28"/>
        </w:rPr>
      </w:pPr>
      <w:r>
        <w:rPr>
          <w:rFonts w:eastAsia="Times New Roman" w:cs="Times New Roman"/>
          <w:b/>
          <w:szCs w:val="28"/>
        </w:rPr>
        <w:t>QUAN HỆ PHỐI HỢP TRONG THỰC HIỆN</w:t>
      </w:r>
    </w:p>
    <w:p>
      <w:pPr>
        <w:spacing w:after="0" w:line="360" w:lineRule="exact"/>
        <w:jc w:val="center"/>
        <w:rPr>
          <w:rFonts w:eastAsia="Times New Roman" w:cs="Times New Roman"/>
          <w:b/>
          <w:szCs w:val="28"/>
        </w:rPr>
      </w:pPr>
      <w:r>
        <w:rPr>
          <w:rFonts w:eastAsia="Times New Roman" w:cs="Times New Roman"/>
          <w:b/>
          <w:szCs w:val="28"/>
        </w:rPr>
        <w:t>NHIỆM VỤ CHUYÊN MÔN</w:t>
      </w:r>
    </w:p>
    <w:p>
      <w:pPr>
        <w:spacing w:after="0" w:line="360" w:lineRule="exact"/>
        <w:jc w:val="center"/>
        <w:rPr>
          <w:rFonts w:eastAsia="Times New Roman" w:cs="Times New Roman"/>
          <w:b/>
          <w:sz w:val="8"/>
          <w:szCs w:val="28"/>
        </w:rPr>
      </w:pPr>
    </w:p>
    <w:p>
      <w:pPr>
        <w:spacing w:after="0" w:line="360" w:lineRule="exact"/>
        <w:ind w:firstLine="567"/>
        <w:jc w:val="both"/>
        <w:rPr>
          <w:rFonts w:eastAsia="Times New Roman" w:cs="Times New Roman"/>
          <w:szCs w:val="28"/>
        </w:rPr>
      </w:pPr>
      <w:r>
        <w:rPr>
          <w:rFonts w:eastAsia="Times New Roman" w:cs="Times New Roman"/>
          <w:b/>
          <w:szCs w:val="28"/>
        </w:rPr>
        <w:t>Điều 10.</w:t>
      </w:r>
      <w:r>
        <w:rPr>
          <w:rFonts w:eastAsia="Times New Roman" w:cs="Times New Roman"/>
          <w:szCs w:val="28"/>
        </w:rPr>
        <w:t xml:space="preserve"> Giám đốc thông tin đầy đủ, kịp thời đường lối, chủ trương, chính sách của Đảng và pháp luật của Nhà nước về công tác nội vụ; những chủ trương, kế hoạch của ngành, đơn vị tới tổ chức Công đoàn và viên chức, người lao động.</w:t>
      </w:r>
    </w:p>
    <w:p>
      <w:pPr>
        <w:spacing w:after="0" w:line="360" w:lineRule="exact"/>
        <w:ind w:firstLine="567"/>
        <w:jc w:val="both"/>
        <w:rPr>
          <w:rFonts w:eastAsia="Times New Roman" w:cs="Times New Roman"/>
          <w:szCs w:val="28"/>
        </w:rPr>
      </w:pPr>
      <w:r>
        <w:rPr>
          <w:rFonts w:eastAsia="Times New Roman" w:cs="Times New Roman"/>
          <w:b/>
          <w:szCs w:val="28"/>
        </w:rPr>
        <w:t>Điều 11.</w:t>
      </w:r>
      <w:r>
        <w:rPr>
          <w:rFonts w:eastAsia="Times New Roman" w:cs="Times New Roman"/>
          <w:szCs w:val="28"/>
        </w:rPr>
        <w:t xml:space="preserve"> Tổ chức Công đoàn có trách nhiệm và chủ động phối hợp với Giám đốc động viên viên chức, người l</w:t>
      </w:r>
      <w:r>
        <w:rPr>
          <w:rFonts w:eastAsia="Times New Roman" w:cs="Times New Roman"/>
          <w:szCs w:val="28"/>
          <w:lang w:val="vi-VN"/>
        </w:rPr>
        <w:t>ao động</w:t>
      </w:r>
      <w:r>
        <w:rPr>
          <w:rFonts w:eastAsia="Times New Roman" w:cs="Times New Roman"/>
          <w:szCs w:val="28"/>
        </w:rPr>
        <w:t xml:space="preserve"> tích cực nghiên cứu nâng cao nghiệp vụ, phát huy sáng kiến để không ngừng nâng cao chất lượng, hiệu quả công tác; phấn đấu xây dựng đội ngũ VC, NLĐ có phẩm chất chính trị, giỏi về chuyên môn nghiệp vụ góp phần hoàn thành các nhiệm vụ được giao.</w:t>
      </w:r>
    </w:p>
    <w:p>
      <w:pPr>
        <w:spacing w:after="0" w:line="360" w:lineRule="exact"/>
        <w:ind w:firstLine="567"/>
        <w:jc w:val="both"/>
        <w:rPr>
          <w:rFonts w:eastAsia="Times New Roman" w:cs="Times New Roman"/>
          <w:szCs w:val="28"/>
        </w:rPr>
      </w:pPr>
      <w:r>
        <w:rPr>
          <w:rFonts w:eastAsia="Times New Roman" w:cs="Times New Roman"/>
          <w:b/>
          <w:szCs w:val="28"/>
        </w:rPr>
        <w:t>Điều 12.</w:t>
      </w:r>
      <w:r>
        <w:rPr>
          <w:rFonts w:eastAsia="Times New Roman" w:cs="Times New Roman"/>
          <w:szCs w:val="28"/>
        </w:rPr>
        <w:t xml:space="preserve"> Giám đốc tạo điều kiện để tổ chức Công đoàn chủ động tổ chức các hoạt động tham gia quản lý ngành, tích cực tổ chức các hoạt động xã hội để tăng cường thu hút nguồn nhân lực xây dựng đơn vị, cùng có trách nhiệm trong giải quyết và khắc phục những yếu kém của đơn vị, góp phần thực hiện phương châm "Sống, làm việc theo Hiến pháp và Pháp luật".</w:t>
      </w:r>
      <w:r>
        <w:rPr>
          <w:rFonts w:eastAsia="Times New Roman" w:cs="Times New Roman"/>
          <w:b/>
          <w:szCs w:val="28"/>
        </w:rPr>
        <w:t xml:space="preserve"> </w:t>
      </w:r>
    </w:p>
    <w:p>
      <w:pPr>
        <w:spacing w:after="0" w:line="360" w:lineRule="exact"/>
        <w:ind w:firstLine="567"/>
        <w:jc w:val="both"/>
        <w:rPr>
          <w:rFonts w:eastAsia="Times New Roman" w:cs="Times New Roman"/>
          <w:sz w:val="14"/>
          <w:szCs w:val="28"/>
        </w:rPr>
      </w:pPr>
    </w:p>
    <w:p>
      <w:pPr>
        <w:spacing w:after="0" w:line="360" w:lineRule="exact"/>
        <w:jc w:val="center"/>
        <w:rPr>
          <w:rFonts w:eastAsia="Times New Roman" w:cs="Times New Roman"/>
          <w:b/>
          <w:szCs w:val="28"/>
        </w:rPr>
      </w:pPr>
      <w:r>
        <w:rPr>
          <w:rFonts w:eastAsia="Times New Roman" w:cs="Times New Roman"/>
          <w:b/>
          <w:szCs w:val="28"/>
        </w:rPr>
        <w:t xml:space="preserve">CHƯƠNG IV. </w:t>
      </w:r>
    </w:p>
    <w:p>
      <w:pPr>
        <w:spacing w:after="0" w:line="360" w:lineRule="exact"/>
        <w:jc w:val="center"/>
        <w:rPr>
          <w:rFonts w:eastAsia="Times New Roman" w:cs="Times New Roman"/>
          <w:b/>
          <w:szCs w:val="28"/>
        </w:rPr>
      </w:pPr>
      <w:r>
        <w:rPr>
          <w:rFonts w:eastAsia="Times New Roman" w:cs="Times New Roman"/>
          <w:b/>
          <w:szCs w:val="28"/>
        </w:rPr>
        <w:t>QUAN HỆ PHỐI HỢP THỰC HIỆN QUY CHẾ DÂN CHỦ</w:t>
      </w:r>
    </w:p>
    <w:p>
      <w:pPr>
        <w:spacing w:after="0" w:line="360" w:lineRule="exact"/>
        <w:jc w:val="center"/>
        <w:rPr>
          <w:rFonts w:eastAsia="Times New Roman" w:cs="Times New Roman"/>
          <w:b/>
          <w:szCs w:val="28"/>
        </w:rPr>
      </w:pPr>
      <w:r>
        <w:rPr>
          <w:rFonts w:eastAsia="Times New Roman" w:cs="Times New Roman"/>
          <w:b/>
          <w:szCs w:val="28"/>
        </w:rPr>
        <w:t>TRONG HOẠT ĐỘNG CỦA CƠ QUAN</w:t>
      </w:r>
    </w:p>
    <w:p>
      <w:pPr>
        <w:spacing w:after="0" w:line="360" w:lineRule="exact"/>
        <w:ind w:firstLine="567"/>
        <w:jc w:val="center"/>
        <w:rPr>
          <w:rFonts w:eastAsia="Times New Roman" w:cs="Times New Roman"/>
          <w:b/>
          <w:sz w:val="8"/>
          <w:szCs w:val="28"/>
        </w:rPr>
      </w:pPr>
    </w:p>
    <w:p>
      <w:pPr>
        <w:spacing w:after="0" w:line="360" w:lineRule="exact"/>
        <w:ind w:firstLine="567"/>
        <w:jc w:val="both"/>
        <w:rPr>
          <w:rFonts w:eastAsia="Times New Roman" w:cs="Times New Roman"/>
          <w:szCs w:val="28"/>
        </w:rPr>
      </w:pPr>
      <w:r>
        <w:rPr>
          <w:rFonts w:eastAsia="Times New Roman" w:cs="Times New Roman"/>
          <w:b/>
          <w:szCs w:val="28"/>
        </w:rPr>
        <w:t>Điều 13.</w:t>
      </w:r>
      <w:r>
        <w:rPr>
          <w:rFonts w:eastAsia="Times New Roman" w:cs="Times New Roman"/>
          <w:szCs w:val="28"/>
        </w:rPr>
        <w:t xml:space="preserve"> Giám đốc khi</w:t>
      </w:r>
      <w:r>
        <w:rPr>
          <w:rFonts w:eastAsia="Times New Roman" w:cs="Times New Roman"/>
          <w:color w:val="FF0000"/>
          <w:szCs w:val="28"/>
        </w:rPr>
        <w:t xml:space="preserve"> </w:t>
      </w:r>
      <w:r>
        <w:rPr>
          <w:rFonts w:eastAsia="Times New Roman" w:cs="Times New Roman"/>
          <w:szCs w:val="28"/>
        </w:rPr>
        <w:t>xây dựng, ban hành, tổ chức thực hiện các quy định liên quan đến quyền và lợi ích hợp pháp chính đáng của VC, NLĐ phải mời đại diện Công đoàn tham gia, đồng thời kiểm tra việc thực hiện và giải quyết khiếu nại của VC, NLĐ về các vấn đề nêu trên.</w:t>
      </w:r>
    </w:p>
    <w:p>
      <w:pPr>
        <w:spacing w:after="0" w:line="360" w:lineRule="exact"/>
        <w:ind w:firstLine="567"/>
        <w:jc w:val="both"/>
        <w:rPr>
          <w:rFonts w:eastAsia="Times New Roman" w:cs="Times New Roman"/>
          <w:szCs w:val="28"/>
        </w:rPr>
      </w:pPr>
      <w:r>
        <w:rPr>
          <w:rFonts w:eastAsia="Times New Roman" w:cs="Times New Roman"/>
          <w:b/>
          <w:szCs w:val="28"/>
        </w:rPr>
        <w:t>Điều 14.</w:t>
      </w:r>
      <w:r>
        <w:rPr>
          <w:rFonts w:eastAsia="Times New Roman" w:cs="Times New Roman"/>
          <w:szCs w:val="28"/>
        </w:rPr>
        <w:t xml:space="preserve"> Tổ chức</w:t>
      </w:r>
      <w:r>
        <w:rPr>
          <w:rFonts w:eastAsia="Times New Roman" w:cs="Times New Roman"/>
          <w:b/>
          <w:szCs w:val="28"/>
        </w:rPr>
        <w:t xml:space="preserve"> </w:t>
      </w:r>
      <w:r>
        <w:rPr>
          <w:rFonts w:eastAsia="Times New Roman" w:cs="Times New Roman"/>
          <w:szCs w:val="28"/>
        </w:rPr>
        <w:t xml:space="preserve">Công đoàn có trách nhiệm cử người đại diện trực tiếp tham gia với Giám đốc xây dựng các văn bản về chế độ chính sách, nội quy, quy chế liên quan trực tiếp đến quyền, nghĩa vụ và lợi ích của VC, NLĐ. Khi cần thiết, Công đoàn tổ chức đối thoại giữa tập thể VC, NLĐ với Giám đốc Trung </w:t>
      </w:r>
      <w:r>
        <w:rPr>
          <w:rFonts w:eastAsia="Times New Roman" w:cs="Times New Roman"/>
          <w:szCs w:val="28"/>
        </w:rPr>
        <w:lastRenderedPageBreak/>
        <w:t>tâm để giải quyết các vấn đề liên quan đến quyền, nghĩa vụ và lợi ích của VC, NLĐ.</w:t>
      </w:r>
    </w:p>
    <w:p>
      <w:pPr>
        <w:spacing w:after="0" w:line="360" w:lineRule="exact"/>
        <w:ind w:firstLine="567"/>
        <w:jc w:val="both"/>
        <w:rPr>
          <w:rFonts w:eastAsia="Times New Roman" w:cs="Times New Roman"/>
          <w:b/>
          <w:szCs w:val="28"/>
        </w:rPr>
      </w:pPr>
      <w:r>
        <w:rPr>
          <w:rFonts w:eastAsia="Times New Roman" w:cs="Times New Roman"/>
          <w:b/>
          <w:szCs w:val="28"/>
        </w:rPr>
        <w:t>Điều 15.</w:t>
      </w:r>
      <w:r>
        <w:rPr>
          <w:rFonts w:eastAsia="Times New Roman" w:cs="Times New Roman"/>
          <w:szCs w:val="28"/>
        </w:rPr>
        <w:t xml:space="preserve"> Công đoàn và Giám đốc Trung tâm có trách nhiệm phối hợp tổ chức thực hiện có hiệu quả Quy chế dân chủ cơ sở. Vận động VC, NLĐ thực hiện nghĩa vụ của mình tham gia quản lý đơn vị, thực hiện dân chủ trong quan hệ công tác.</w:t>
      </w:r>
      <w:r>
        <w:rPr>
          <w:rFonts w:eastAsia="Times New Roman" w:cs="Times New Roman"/>
          <w:b/>
          <w:szCs w:val="28"/>
        </w:rPr>
        <w:t xml:space="preserve"> </w:t>
      </w:r>
    </w:p>
    <w:p>
      <w:pPr>
        <w:spacing w:after="0" w:line="360" w:lineRule="exact"/>
        <w:ind w:firstLine="567"/>
        <w:jc w:val="both"/>
        <w:rPr>
          <w:rFonts w:eastAsia="Times New Roman" w:cs="Times New Roman"/>
          <w:szCs w:val="28"/>
        </w:rPr>
      </w:pPr>
    </w:p>
    <w:p>
      <w:pPr>
        <w:spacing w:after="0" w:line="360" w:lineRule="exact"/>
        <w:jc w:val="center"/>
        <w:rPr>
          <w:rFonts w:eastAsia="Times New Roman" w:cs="Times New Roman"/>
          <w:b/>
          <w:szCs w:val="28"/>
        </w:rPr>
      </w:pPr>
      <w:r>
        <w:rPr>
          <w:rFonts w:eastAsia="Times New Roman" w:cs="Times New Roman"/>
          <w:b/>
          <w:szCs w:val="28"/>
        </w:rPr>
        <w:t xml:space="preserve">CHƯƠNG V. </w:t>
      </w:r>
    </w:p>
    <w:p>
      <w:pPr>
        <w:spacing w:after="0" w:line="360" w:lineRule="exact"/>
        <w:jc w:val="center"/>
        <w:rPr>
          <w:rFonts w:eastAsia="Times New Roman" w:cs="Times New Roman"/>
          <w:b/>
          <w:szCs w:val="28"/>
        </w:rPr>
      </w:pPr>
      <w:r>
        <w:rPr>
          <w:rFonts w:eastAsia="Times New Roman" w:cs="Times New Roman"/>
          <w:b/>
          <w:szCs w:val="28"/>
        </w:rPr>
        <w:t>QUAN HỆ PHỐI HỢP TRONG VIỆC TỔ CHỨC</w:t>
      </w:r>
    </w:p>
    <w:p>
      <w:pPr>
        <w:spacing w:after="0" w:line="360" w:lineRule="exact"/>
        <w:jc w:val="center"/>
        <w:rPr>
          <w:rFonts w:eastAsia="Times New Roman" w:cs="Times New Roman"/>
          <w:b/>
          <w:szCs w:val="28"/>
        </w:rPr>
      </w:pPr>
      <w:r>
        <w:rPr>
          <w:rFonts w:eastAsia="Times New Roman" w:cs="Times New Roman"/>
          <w:b/>
          <w:szCs w:val="28"/>
        </w:rPr>
        <w:t>CÁC PHONG TRÀO THI ĐUA</w:t>
      </w:r>
    </w:p>
    <w:p>
      <w:pPr>
        <w:spacing w:after="0" w:line="360" w:lineRule="exact"/>
        <w:jc w:val="center"/>
        <w:rPr>
          <w:rFonts w:eastAsia="Times New Roman" w:cs="Times New Roman"/>
          <w:b/>
          <w:sz w:val="2"/>
          <w:szCs w:val="28"/>
        </w:rPr>
      </w:pPr>
    </w:p>
    <w:p>
      <w:pPr>
        <w:spacing w:after="0" w:line="360" w:lineRule="exact"/>
        <w:ind w:firstLine="567"/>
        <w:jc w:val="both"/>
        <w:rPr>
          <w:rFonts w:eastAsia="Times New Roman" w:cs="Times New Roman"/>
          <w:szCs w:val="28"/>
        </w:rPr>
      </w:pPr>
      <w:r>
        <w:rPr>
          <w:rFonts w:eastAsia="Times New Roman" w:cs="Times New Roman"/>
          <w:b/>
          <w:szCs w:val="28"/>
        </w:rPr>
        <w:t>Điều 16.</w:t>
      </w:r>
      <w:r>
        <w:rPr>
          <w:rFonts w:eastAsia="Times New Roman" w:cs="Times New Roman"/>
          <w:szCs w:val="28"/>
        </w:rPr>
        <w:t xml:space="preserve"> Giám đốc phối hợp với Công đoàn tổ chức các phong trào thi đua, các cuộc vận động của ngành, đơn vị phù hợp với yêu cầu từng thời kỳ, đặc điểm và đối tượng vận động; đẩy mạnh và duy trì nề nếp các hoạt động thi đua, khen thưởng trong đơn vị, gắn hoạt động thi đua với việc thực hiện các Chỉ thị, Nghị quyết của Đảng, chính sách, pháp luật của Nhà nước và của ngành.</w:t>
      </w:r>
    </w:p>
    <w:p>
      <w:pPr>
        <w:spacing w:after="0" w:line="360" w:lineRule="exact"/>
        <w:ind w:firstLine="567"/>
        <w:jc w:val="both"/>
        <w:rPr>
          <w:rFonts w:eastAsia="Times New Roman" w:cs="Times New Roman"/>
          <w:szCs w:val="28"/>
        </w:rPr>
      </w:pPr>
      <w:r>
        <w:rPr>
          <w:rFonts w:eastAsia="Times New Roman" w:cs="Times New Roman"/>
          <w:b/>
          <w:szCs w:val="28"/>
        </w:rPr>
        <w:t>Điều 17.</w:t>
      </w:r>
      <w:r>
        <w:rPr>
          <w:rFonts w:eastAsia="Times New Roman" w:cs="Times New Roman"/>
          <w:szCs w:val="28"/>
        </w:rPr>
        <w:t xml:space="preserve"> Sau khi thống nhất với Công đoàn, Giám đốc đơn vị quyết định mục tiêu, nội dung, hình thức, biện pháp, chế độ khen thưởng và cùng phối hợp với Công đoàn trong việc sơ kết, tổng kết, đánh giá phong trào, quyết định khen thưởng những tập thể, cá nhân đạt thành tích xuất sắc.</w:t>
      </w:r>
    </w:p>
    <w:p>
      <w:pPr>
        <w:spacing w:after="0" w:line="360" w:lineRule="exact"/>
        <w:ind w:firstLine="567"/>
        <w:jc w:val="both"/>
        <w:rPr>
          <w:rFonts w:eastAsia="Times New Roman" w:cs="Times New Roman"/>
          <w:szCs w:val="28"/>
        </w:rPr>
      </w:pPr>
      <w:r>
        <w:rPr>
          <w:rFonts w:eastAsia="Times New Roman" w:cs="Times New Roman"/>
          <w:b/>
          <w:szCs w:val="28"/>
        </w:rPr>
        <w:t>Điều 18.</w:t>
      </w:r>
      <w:r>
        <w:rPr>
          <w:rFonts w:eastAsia="Times New Roman" w:cs="Times New Roman"/>
          <w:szCs w:val="28"/>
        </w:rPr>
        <w:t xml:space="preserve"> Giám đốc đơn vị tạo điều kiện để Công đoàn tổ chức thực hiện có hiệu quả các phong trào thi đua với các nội dung, hình thức, biện pháp phù hợp.</w:t>
      </w:r>
    </w:p>
    <w:p>
      <w:pPr>
        <w:spacing w:after="0" w:line="360" w:lineRule="exact"/>
        <w:ind w:firstLine="567"/>
        <w:jc w:val="both"/>
        <w:rPr>
          <w:rFonts w:eastAsia="Times New Roman" w:cs="Times New Roman"/>
          <w:sz w:val="12"/>
          <w:szCs w:val="28"/>
        </w:rPr>
      </w:pPr>
      <w:r>
        <w:rPr>
          <w:rFonts w:eastAsia="Times New Roman" w:cs="Times New Roman"/>
          <w:b/>
          <w:szCs w:val="28"/>
        </w:rPr>
        <w:t xml:space="preserve"> </w:t>
      </w:r>
    </w:p>
    <w:p>
      <w:pPr>
        <w:spacing w:after="0" w:line="360" w:lineRule="exact"/>
        <w:jc w:val="center"/>
        <w:rPr>
          <w:rFonts w:eastAsia="Times New Roman" w:cs="Times New Roman"/>
          <w:b/>
          <w:szCs w:val="28"/>
        </w:rPr>
      </w:pPr>
      <w:r>
        <w:rPr>
          <w:rFonts w:eastAsia="Times New Roman" w:cs="Times New Roman"/>
          <w:b/>
          <w:szCs w:val="28"/>
        </w:rPr>
        <w:t xml:space="preserve">CHƯƠNG VI. </w:t>
      </w:r>
    </w:p>
    <w:p>
      <w:pPr>
        <w:spacing w:after="0" w:line="360" w:lineRule="exact"/>
        <w:jc w:val="center"/>
        <w:rPr>
          <w:rFonts w:eastAsia="Times New Roman" w:cs="Times New Roman"/>
          <w:b/>
          <w:szCs w:val="28"/>
        </w:rPr>
      </w:pPr>
      <w:r>
        <w:rPr>
          <w:rFonts w:eastAsia="Times New Roman" w:cs="Times New Roman"/>
          <w:b/>
          <w:szCs w:val="28"/>
        </w:rPr>
        <w:t xml:space="preserve">QUAN HỆ PHỐI HỢP TRONG VIỆC CHĂM LO </w:t>
      </w:r>
    </w:p>
    <w:p>
      <w:pPr>
        <w:spacing w:after="0" w:line="360" w:lineRule="exact"/>
        <w:jc w:val="center"/>
        <w:rPr>
          <w:rFonts w:eastAsia="Times New Roman" w:cs="Times New Roman"/>
          <w:b/>
          <w:szCs w:val="28"/>
        </w:rPr>
      </w:pPr>
      <w:r>
        <w:rPr>
          <w:rFonts w:eastAsia="Times New Roman" w:cs="Times New Roman"/>
          <w:b/>
          <w:szCs w:val="28"/>
        </w:rPr>
        <w:t xml:space="preserve">ĐỜI SỐNG VÀ BẢO VỆ QUYỀN LỢI HỢP PHÁP, CHÍNH </w:t>
      </w:r>
    </w:p>
    <w:p>
      <w:pPr>
        <w:spacing w:after="0" w:line="360" w:lineRule="exact"/>
        <w:jc w:val="center"/>
        <w:rPr>
          <w:rFonts w:eastAsia="Times New Roman" w:cs="Times New Roman"/>
          <w:b/>
          <w:szCs w:val="28"/>
        </w:rPr>
      </w:pPr>
      <w:r>
        <w:rPr>
          <w:rFonts w:eastAsia="Times New Roman" w:cs="Times New Roman"/>
          <w:b/>
          <w:szCs w:val="28"/>
        </w:rPr>
        <w:t>ĐÁNG CỦA VIÊN CHỨC, NGƯỜI LAO ĐỘNG</w:t>
      </w:r>
    </w:p>
    <w:p>
      <w:pPr>
        <w:spacing w:after="0" w:line="360" w:lineRule="exact"/>
        <w:jc w:val="center"/>
        <w:rPr>
          <w:rFonts w:eastAsia="Times New Roman" w:cs="Times New Roman"/>
          <w:b/>
          <w:sz w:val="8"/>
          <w:szCs w:val="28"/>
        </w:rPr>
      </w:pPr>
    </w:p>
    <w:p>
      <w:pPr>
        <w:spacing w:after="0" w:line="360" w:lineRule="exact"/>
        <w:ind w:firstLine="567"/>
        <w:jc w:val="both"/>
        <w:rPr>
          <w:rFonts w:eastAsia="Times New Roman" w:cs="Times New Roman"/>
          <w:szCs w:val="28"/>
        </w:rPr>
      </w:pPr>
      <w:r>
        <w:rPr>
          <w:rFonts w:eastAsia="Times New Roman" w:cs="Times New Roman"/>
          <w:b/>
          <w:szCs w:val="28"/>
        </w:rPr>
        <w:t>Điều 19.</w:t>
      </w:r>
      <w:r>
        <w:rPr>
          <w:rFonts w:eastAsia="Times New Roman" w:cs="Times New Roman"/>
          <w:szCs w:val="28"/>
        </w:rPr>
        <w:t xml:space="preserve"> Giám đốc đơn vị tạo điều kiện để Công đoàn tổ chức phổ biến đầy đủ, kịp thời các chế độ, chính sách của Đảng, Nhà nước và của ngành đến VC, NLĐ để giám sát và thực hiện. Khi thực hiện chức năng quản lý VC, NLĐ mà có những nội dung liên quan đến trách nhiệm, quyền và lợi ích của VC, NLĐ thì phải trao đổi thống nhất với tổ chức Công đoàn.</w:t>
      </w:r>
    </w:p>
    <w:p>
      <w:pPr>
        <w:spacing w:after="0" w:line="360" w:lineRule="exact"/>
        <w:ind w:firstLine="567"/>
        <w:jc w:val="both"/>
        <w:rPr>
          <w:rFonts w:eastAsia="Times New Roman" w:cs="Times New Roman"/>
          <w:szCs w:val="28"/>
        </w:rPr>
      </w:pPr>
      <w:r>
        <w:rPr>
          <w:rFonts w:eastAsia="Times New Roman" w:cs="Times New Roman"/>
          <w:b/>
          <w:szCs w:val="28"/>
        </w:rPr>
        <w:t>Điều 20.</w:t>
      </w:r>
      <w:r>
        <w:rPr>
          <w:rFonts w:eastAsia="Times New Roman" w:cs="Times New Roman"/>
          <w:szCs w:val="28"/>
        </w:rPr>
        <w:t xml:space="preserve"> Trong các cuộc họp có nội dung liên quan đến quyền, nghĩa vụ, lợi ích của VC, NLĐ trong cơ quan (lương, kỷ luật, thi đua...), Giám đốc cho cử đại diện của Công đoàn tham gia. Khi bàn về những vấn đề liên quan trực tiếp đến quyền và lợi ích của VC, NLĐ là nữ thì mời đại diện Ban nữ công cùng tham gia.</w:t>
      </w:r>
    </w:p>
    <w:p>
      <w:pPr>
        <w:spacing w:after="0" w:line="360" w:lineRule="exact"/>
        <w:ind w:firstLine="567"/>
        <w:jc w:val="both"/>
        <w:rPr>
          <w:rFonts w:eastAsia="Times New Roman" w:cs="Times New Roman"/>
          <w:b/>
          <w:szCs w:val="28"/>
        </w:rPr>
      </w:pPr>
      <w:r>
        <w:rPr>
          <w:rFonts w:eastAsia="Times New Roman" w:cs="Times New Roman"/>
          <w:b/>
          <w:szCs w:val="28"/>
        </w:rPr>
        <w:t>Điều 21.</w:t>
      </w:r>
      <w:r>
        <w:rPr>
          <w:rFonts w:eastAsia="Times New Roman" w:cs="Times New Roman"/>
          <w:szCs w:val="28"/>
        </w:rPr>
        <w:t xml:space="preserve"> Giám đốc tạo điều kiện để cán bộ công đoàn tham gia các khóa, lớp bồi dưỡng nghiệp vụ quản lý và công tác công đoàn; Tổ chức thăm hỏi </w:t>
      </w:r>
      <w:r>
        <w:rPr>
          <w:rFonts w:eastAsia="Times New Roman" w:cs="Times New Roman"/>
          <w:szCs w:val="28"/>
        </w:rPr>
        <w:lastRenderedPageBreak/>
        <w:t>phúng viếng (mức chi kinh phí thăm hỏi phúng viếng do Công đoàn quy định, Giám đốc tạo điều kiện về phương tiện đi lại).</w:t>
      </w:r>
      <w:r>
        <w:rPr>
          <w:rFonts w:eastAsia="Times New Roman" w:cs="Times New Roman"/>
          <w:b/>
          <w:szCs w:val="28"/>
        </w:rPr>
        <w:t xml:space="preserve"> </w:t>
      </w:r>
    </w:p>
    <w:p>
      <w:pPr>
        <w:spacing w:after="0" w:line="360" w:lineRule="exact"/>
        <w:ind w:firstLine="567"/>
        <w:jc w:val="both"/>
        <w:rPr>
          <w:rFonts w:eastAsia="Times New Roman" w:cs="Times New Roman"/>
          <w:sz w:val="12"/>
          <w:szCs w:val="28"/>
        </w:rPr>
      </w:pPr>
    </w:p>
    <w:p>
      <w:pPr>
        <w:spacing w:after="0" w:line="360" w:lineRule="exact"/>
        <w:ind w:firstLine="567"/>
        <w:jc w:val="both"/>
        <w:rPr>
          <w:rFonts w:eastAsia="Times New Roman" w:cs="Times New Roman"/>
          <w:sz w:val="12"/>
          <w:szCs w:val="28"/>
        </w:rPr>
      </w:pPr>
    </w:p>
    <w:p>
      <w:pPr>
        <w:spacing w:after="0" w:line="360" w:lineRule="exact"/>
        <w:jc w:val="center"/>
        <w:rPr>
          <w:rFonts w:eastAsia="Times New Roman" w:cs="Times New Roman"/>
          <w:b/>
          <w:szCs w:val="28"/>
        </w:rPr>
      </w:pPr>
      <w:r>
        <w:rPr>
          <w:rFonts w:eastAsia="Times New Roman" w:cs="Times New Roman"/>
          <w:b/>
          <w:szCs w:val="28"/>
        </w:rPr>
        <w:t xml:space="preserve">CHƯƠNG VII. </w:t>
      </w:r>
    </w:p>
    <w:p>
      <w:pPr>
        <w:spacing w:after="0" w:line="360" w:lineRule="exact"/>
        <w:jc w:val="center"/>
        <w:rPr>
          <w:rFonts w:eastAsia="Times New Roman" w:cs="Times New Roman"/>
          <w:b/>
          <w:szCs w:val="28"/>
        </w:rPr>
      </w:pPr>
      <w:r>
        <w:rPr>
          <w:rFonts w:eastAsia="Times New Roman" w:cs="Times New Roman"/>
          <w:b/>
          <w:szCs w:val="28"/>
        </w:rPr>
        <w:t>QUAN HỆ PHỐI HỢP ĐỂ TẠO ĐIỀU KIỆN CẦN</w:t>
      </w:r>
    </w:p>
    <w:p>
      <w:pPr>
        <w:spacing w:after="0" w:line="360" w:lineRule="exact"/>
        <w:jc w:val="center"/>
        <w:rPr>
          <w:rFonts w:eastAsia="Times New Roman" w:cs="Times New Roman"/>
          <w:b/>
          <w:szCs w:val="28"/>
        </w:rPr>
      </w:pPr>
      <w:r>
        <w:rPr>
          <w:rFonts w:eastAsia="Times New Roman" w:cs="Times New Roman"/>
          <w:b/>
          <w:szCs w:val="28"/>
        </w:rPr>
        <w:t>THIẾT CHO HOẠT ĐỘNG CÔNG ĐOÀN</w:t>
      </w:r>
    </w:p>
    <w:p>
      <w:pPr>
        <w:spacing w:after="0" w:line="360" w:lineRule="exact"/>
        <w:ind w:firstLine="567"/>
        <w:jc w:val="center"/>
        <w:rPr>
          <w:rFonts w:eastAsia="Times New Roman" w:cs="Times New Roman"/>
          <w:b/>
          <w:sz w:val="10"/>
          <w:szCs w:val="28"/>
        </w:rPr>
      </w:pPr>
    </w:p>
    <w:p>
      <w:pPr>
        <w:spacing w:after="0" w:line="360" w:lineRule="exact"/>
        <w:ind w:firstLine="567"/>
        <w:jc w:val="both"/>
        <w:rPr>
          <w:rFonts w:eastAsia="Times New Roman" w:cs="Times New Roman"/>
          <w:szCs w:val="28"/>
        </w:rPr>
      </w:pPr>
      <w:r>
        <w:rPr>
          <w:rFonts w:eastAsia="Times New Roman" w:cs="Times New Roman"/>
          <w:b/>
          <w:szCs w:val="28"/>
        </w:rPr>
        <w:t>Điều 22.</w:t>
      </w:r>
      <w:r>
        <w:rPr>
          <w:rFonts w:eastAsia="Times New Roman" w:cs="Times New Roman"/>
          <w:szCs w:val="28"/>
        </w:rPr>
        <w:t xml:space="preserve"> Tổ chức công đoàn có trách nhiệm xây dựng kế hoạch thu - chi, quản lý tài chính công đoàn theo quy định. Nếu nguồn thu của công đoàn không đủ đáp ứng yêu cầu hoạt động thì Công đoàn đề xuất với Giám đốc chỉ đạo, xem xét hỗ trợ kinh phí cho Công đoàn hoạt động theo khả năng. Định kỳ hàng năm tổ chức công đoàn có trách nhiệm công khai tài chính với tập thể đoàn viên công đoàn và có trách nhiệm báo cáo với Giám đốc về các khoản kinh phí mà cơ quan đã hỗ trợ cho hoạt động của công đoàn.</w:t>
      </w:r>
    </w:p>
    <w:p>
      <w:pPr>
        <w:spacing w:after="0" w:line="360" w:lineRule="exact"/>
        <w:ind w:firstLine="567"/>
        <w:jc w:val="both"/>
        <w:rPr>
          <w:rFonts w:eastAsia="Times New Roman" w:cs="Times New Roman"/>
          <w:szCs w:val="28"/>
        </w:rPr>
      </w:pPr>
      <w:r>
        <w:rPr>
          <w:rFonts w:eastAsia="Times New Roman" w:cs="Times New Roman"/>
          <w:b/>
          <w:szCs w:val="28"/>
        </w:rPr>
        <w:t>Điều 23.</w:t>
      </w:r>
      <w:r>
        <w:rPr>
          <w:rFonts w:eastAsia="Times New Roman" w:cs="Times New Roman"/>
          <w:szCs w:val="28"/>
        </w:rPr>
        <w:t xml:space="preserve"> Giám đốc tạo điều kiện, phương tiện đi lại và hỗ trợ kinh phí cho các ủy viên Công đoàn được Công đoàn cấp trên triệu tập đi dự hội nghị, hội thảo, tập huấn, hoặc tham gia sinh hoạt giao lưu với các đơn vị bạn.</w:t>
      </w:r>
    </w:p>
    <w:p>
      <w:pPr>
        <w:spacing w:after="0" w:line="360" w:lineRule="exact"/>
        <w:ind w:firstLine="567"/>
        <w:jc w:val="both"/>
        <w:rPr>
          <w:rFonts w:eastAsia="Times New Roman" w:cs="Times New Roman"/>
          <w:sz w:val="12"/>
          <w:szCs w:val="28"/>
        </w:rPr>
      </w:pPr>
      <w:r>
        <w:rPr>
          <w:rFonts w:eastAsia="Times New Roman" w:cs="Times New Roman"/>
          <w:b/>
          <w:szCs w:val="28"/>
        </w:rPr>
        <w:t xml:space="preserve"> </w:t>
      </w:r>
    </w:p>
    <w:p>
      <w:pPr>
        <w:spacing w:after="0" w:line="360" w:lineRule="exact"/>
        <w:jc w:val="center"/>
        <w:rPr>
          <w:rFonts w:eastAsia="Times New Roman" w:cs="Times New Roman"/>
          <w:b/>
          <w:szCs w:val="28"/>
        </w:rPr>
      </w:pPr>
      <w:r>
        <w:rPr>
          <w:rFonts w:eastAsia="Times New Roman" w:cs="Times New Roman"/>
          <w:b/>
          <w:szCs w:val="28"/>
        </w:rPr>
        <w:t xml:space="preserve">CHƯƠNG VIII. </w:t>
      </w:r>
    </w:p>
    <w:p>
      <w:pPr>
        <w:spacing w:after="0" w:line="360" w:lineRule="exact"/>
        <w:jc w:val="center"/>
        <w:rPr>
          <w:rFonts w:eastAsia="Times New Roman" w:cs="Times New Roman"/>
          <w:b/>
          <w:szCs w:val="28"/>
        </w:rPr>
      </w:pPr>
      <w:r>
        <w:rPr>
          <w:rFonts w:eastAsia="Times New Roman" w:cs="Times New Roman"/>
          <w:b/>
          <w:szCs w:val="28"/>
        </w:rPr>
        <w:t>ĐIỀU KHOẢN THI HÀNH</w:t>
      </w:r>
    </w:p>
    <w:p>
      <w:pPr>
        <w:spacing w:after="0" w:line="360" w:lineRule="exact"/>
        <w:ind w:firstLine="567"/>
        <w:jc w:val="center"/>
        <w:rPr>
          <w:rFonts w:eastAsia="Times New Roman" w:cs="Times New Roman"/>
          <w:b/>
          <w:sz w:val="2"/>
          <w:szCs w:val="28"/>
        </w:rPr>
      </w:pPr>
    </w:p>
    <w:p>
      <w:pPr>
        <w:spacing w:after="0" w:line="360" w:lineRule="exact"/>
        <w:ind w:firstLine="567"/>
        <w:jc w:val="both"/>
        <w:rPr>
          <w:rFonts w:eastAsia="Times New Roman" w:cs="Times New Roman"/>
          <w:szCs w:val="28"/>
        </w:rPr>
      </w:pPr>
      <w:r>
        <w:rPr>
          <w:rFonts w:eastAsia="Times New Roman" w:cs="Times New Roman"/>
          <w:b/>
          <w:szCs w:val="28"/>
        </w:rPr>
        <w:t>Điều 24.</w:t>
      </w:r>
      <w:r>
        <w:rPr>
          <w:rFonts w:eastAsia="Times New Roman" w:cs="Times New Roman"/>
          <w:szCs w:val="28"/>
        </w:rPr>
        <w:t xml:space="preserve"> Quy chế có hiệu lực kể từ ngày ký. Hai bên có trách nhiệm thực hiện những điều khoản trong Quy chế. Trong quá trình thực hiện, nếu cần thiết phải sửa đổi, bổ sung thì Giám đốc và tổ chức Công đoàn Trung tâm Công tác xã hội - G</w:t>
      </w:r>
      <w:r>
        <w:rPr>
          <w:rFonts w:eastAsia="Times New Roman" w:cs="Times New Roman"/>
          <w:szCs w:val="28"/>
          <w:lang w:val="nl-NL"/>
        </w:rPr>
        <w:t>iáo dục nghề nghiệp cho người khuyết tật</w:t>
      </w:r>
      <w:r>
        <w:rPr>
          <w:rFonts w:eastAsia="Times New Roman" w:cs="Times New Roman"/>
          <w:szCs w:val="28"/>
        </w:rPr>
        <w:t xml:space="preserve"> cùng nhau thảo luận và thống nhất điều chỉnh cho phù hợp./.</w:t>
      </w:r>
    </w:p>
    <w:p>
      <w:pPr>
        <w:spacing w:after="0" w:line="320" w:lineRule="exact"/>
        <w:ind w:firstLine="567"/>
        <w:rPr>
          <w:rFonts w:eastAsia="Times New Roman" w:cs="Times New Roman"/>
          <w:szCs w:val="28"/>
        </w:rPr>
      </w:pPr>
    </w:p>
    <w:tbl>
      <w:tblPr>
        <w:tblW w:w="9144" w:type="dxa"/>
        <w:tblInd w:w="-72" w:type="dxa"/>
        <w:tblLayout w:type="fixed"/>
        <w:tblLook w:val="0000" w:firstRow="0" w:lastRow="0" w:firstColumn="0" w:lastColumn="0" w:noHBand="0" w:noVBand="0"/>
      </w:tblPr>
      <w:tblGrid>
        <w:gridCol w:w="4325"/>
        <w:gridCol w:w="4819"/>
      </w:tblGrid>
      <w:tr>
        <w:trPr>
          <w:trHeight w:hRule="exact" w:val="2205"/>
        </w:trPr>
        <w:tc>
          <w:tcPr>
            <w:tcW w:w="4325" w:type="dxa"/>
          </w:tcPr>
          <w:p>
            <w:pPr>
              <w:tabs>
                <w:tab w:val="left" w:pos="8820"/>
                <w:tab w:val="left" w:pos="8960"/>
              </w:tabs>
              <w:spacing w:after="0" w:line="240" w:lineRule="auto"/>
              <w:ind w:right="-161"/>
              <w:jc w:val="center"/>
              <w:rPr>
                <w:rFonts w:eastAsia="Times New Roman" w:cs="Times New Roman"/>
                <w:b/>
                <w:szCs w:val="32"/>
              </w:rPr>
            </w:pPr>
            <w:r>
              <w:rPr>
                <w:rFonts w:eastAsia="Times New Roman" w:cs="Times New Roman"/>
                <w:b/>
                <w:szCs w:val="32"/>
              </w:rPr>
              <w:t>TM. BCH CÔNG ĐOÀN</w:t>
            </w:r>
          </w:p>
          <w:p>
            <w:pPr>
              <w:tabs>
                <w:tab w:val="left" w:pos="8820"/>
                <w:tab w:val="left" w:pos="8960"/>
              </w:tabs>
              <w:spacing w:after="0" w:line="240" w:lineRule="auto"/>
              <w:ind w:right="-161"/>
              <w:jc w:val="center"/>
              <w:rPr>
                <w:rFonts w:eastAsia="Times New Roman" w:cs="Times New Roman"/>
                <w:b/>
                <w:szCs w:val="32"/>
              </w:rPr>
            </w:pPr>
            <w:r>
              <w:rPr>
                <w:rFonts w:eastAsia="Times New Roman" w:cs="Times New Roman"/>
                <w:b/>
                <w:szCs w:val="32"/>
              </w:rPr>
              <w:t>CHỦ TỊCH</w:t>
            </w:r>
          </w:p>
          <w:p>
            <w:pPr>
              <w:tabs>
                <w:tab w:val="left" w:pos="8820"/>
                <w:tab w:val="left" w:pos="8960"/>
              </w:tabs>
              <w:spacing w:after="0" w:line="240" w:lineRule="auto"/>
              <w:ind w:right="-161"/>
              <w:jc w:val="center"/>
              <w:rPr>
                <w:rFonts w:eastAsia="Times New Roman" w:cs="Times New Roman"/>
                <w:b/>
                <w:szCs w:val="32"/>
              </w:rPr>
            </w:pPr>
          </w:p>
          <w:p>
            <w:pPr>
              <w:tabs>
                <w:tab w:val="left" w:pos="8820"/>
                <w:tab w:val="left" w:pos="8960"/>
              </w:tabs>
              <w:spacing w:after="0" w:line="240" w:lineRule="auto"/>
              <w:ind w:right="-161"/>
              <w:rPr>
                <w:rFonts w:eastAsia="Times New Roman" w:cs="Times New Roman"/>
                <w:b/>
                <w:szCs w:val="32"/>
              </w:rPr>
            </w:pPr>
          </w:p>
          <w:p>
            <w:pPr>
              <w:tabs>
                <w:tab w:val="left" w:pos="8820"/>
                <w:tab w:val="left" w:pos="8960"/>
              </w:tabs>
              <w:spacing w:after="0" w:line="240" w:lineRule="auto"/>
              <w:ind w:right="-161"/>
              <w:rPr>
                <w:rFonts w:eastAsia="Times New Roman" w:cs="Times New Roman"/>
                <w:b/>
                <w:szCs w:val="32"/>
              </w:rPr>
            </w:pPr>
          </w:p>
          <w:p>
            <w:pPr>
              <w:tabs>
                <w:tab w:val="left" w:pos="8820"/>
                <w:tab w:val="left" w:pos="8960"/>
              </w:tabs>
              <w:spacing w:after="0" w:line="240" w:lineRule="auto"/>
              <w:ind w:right="-161"/>
              <w:jc w:val="center"/>
              <w:rPr>
                <w:rFonts w:eastAsia="Times New Roman" w:cs="Times New Roman"/>
                <w:b/>
                <w:szCs w:val="32"/>
              </w:rPr>
            </w:pPr>
            <w:r>
              <w:rPr>
                <w:rFonts w:eastAsia="Times New Roman" w:cs="Times New Roman"/>
                <w:b/>
                <w:szCs w:val="32"/>
              </w:rPr>
              <w:t>Lê Đình Sơn</w:t>
            </w:r>
          </w:p>
          <w:p>
            <w:pPr>
              <w:tabs>
                <w:tab w:val="left" w:pos="8820"/>
                <w:tab w:val="left" w:pos="8960"/>
              </w:tabs>
              <w:spacing w:after="0" w:line="240" w:lineRule="auto"/>
              <w:ind w:right="-161"/>
              <w:jc w:val="center"/>
              <w:rPr>
                <w:rFonts w:eastAsia="Times New Roman" w:cs="Times New Roman"/>
                <w:b/>
                <w:szCs w:val="32"/>
              </w:rPr>
            </w:pPr>
          </w:p>
          <w:p>
            <w:pPr>
              <w:tabs>
                <w:tab w:val="left" w:pos="8820"/>
                <w:tab w:val="left" w:pos="8960"/>
              </w:tabs>
              <w:spacing w:after="0" w:line="240" w:lineRule="auto"/>
              <w:ind w:right="-161"/>
              <w:jc w:val="center"/>
              <w:rPr>
                <w:rFonts w:eastAsia="Times New Roman" w:cs="Times New Roman"/>
                <w:b/>
                <w:szCs w:val="32"/>
              </w:rPr>
            </w:pPr>
          </w:p>
          <w:p>
            <w:pPr>
              <w:tabs>
                <w:tab w:val="left" w:pos="8820"/>
                <w:tab w:val="left" w:pos="8960"/>
              </w:tabs>
              <w:spacing w:after="0" w:line="240" w:lineRule="auto"/>
              <w:ind w:right="-161"/>
              <w:jc w:val="center"/>
              <w:rPr>
                <w:rFonts w:eastAsia="Times New Roman" w:cs="Times New Roman"/>
                <w:b/>
                <w:szCs w:val="32"/>
              </w:rPr>
            </w:pPr>
          </w:p>
          <w:p>
            <w:pPr>
              <w:tabs>
                <w:tab w:val="left" w:pos="8820"/>
                <w:tab w:val="left" w:pos="8960"/>
              </w:tabs>
              <w:spacing w:after="0" w:line="240" w:lineRule="auto"/>
              <w:ind w:right="-161"/>
              <w:jc w:val="center"/>
              <w:rPr>
                <w:rFonts w:eastAsia="Times New Roman" w:cs="Times New Roman"/>
                <w:b/>
                <w:szCs w:val="32"/>
              </w:rPr>
            </w:pPr>
          </w:p>
          <w:p>
            <w:pPr>
              <w:tabs>
                <w:tab w:val="left" w:pos="8820"/>
                <w:tab w:val="left" w:pos="8960"/>
              </w:tabs>
              <w:spacing w:after="0" w:line="240" w:lineRule="auto"/>
              <w:ind w:right="-161"/>
              <w:jc w:val="center"/>
              <w:rPr>
                <w:rFonts w:eastAsia="Times New Roman" w:cs="Times New Roman"/>
                <w:w w:val="90"/>
                <w:szCs w:val="32"/>
              </w:rPr>
            </w:pPr>
          </w:p>
        </w:tc>
        <w:tc>
          <w:tcPr>
            <w:tcW w:w="4819" w:type="dxa"/>
          </w:tcPr>
          <w:p>
            <w:pPr>
              <w:spacing w:after="0" w:line="240" w:lineRule="auto"/>
              <w:jc w:val="center"/>
              <w:rPr>
                <w:rFonts w:eastAsia="Times New Roman" w:cs="Times New Roman"/>
                <w:b/>
                <w:szCs w:val="32"/>
                <w:lang w:val="vi-VN"/>
              </w:rPr>
            </w:pPr>
            <w:r>
              <w:rPr>
                <w:rFonts w:eastAsia="Times New Roman" w:cs="Times New Roman"/>
                <w:b/>
                <w:szCs w:val="32"/>
              </w:rPr>
              <w:t>GIÁM ĐỐC TRUNG TÂM</w:t>
            </w:r>
          </w:p>
          <w:p>
            <w:pPr>
              <w:spacing w:after="0" w:line="240" w:lineRule="auto"/>
              <w:jc w:val="center"/>
              <w:rPr>
                <w:rFonts w:eastAsia="Times New Roman" w:cs="Times New Roman"/>
                <w:b/>
                <w:szCs w:val="32"/>
              </w:rPr>
            </w:pPr>
          </w:p>
          <w:p>
            <w:pPr>
              <w:spacing w:after="0" w:line="240" w:lineRule="auto"/>
              <w:rPr>
                <w:rFonts w:eastAsia="Times New Roman" w:cs="Times New Roman"/>
                <w:b/>
                <w:szCs w:val="32"/>
              </w:rPr>
            </w:pPr>
          </w:p>
          <w:p>
            <w:pPr>
              <w:spacing w:after="0" w:line="240" w:lineRule="auto"/>
              <w:rPr>
                <w:rFonts w:eastAsia="Times New Roman" w:cs="Times New Roman"/>
                <w:b/>
                <w:szCs w:val="32"/>
              </w:rPr>
            </w:pPr>
          </w:p>
          <w:p>
            <w:pPr>
              <w:spacing w:after="0" w:line="240" w:lineRule="auto"/>
              <w:jc w:val="center"/>
              <w:rPr>
                <w:rFonts w:eastAsia="Times New Roman" w:cs="Times New Roman"/>
                <w:b/>
                <w:szCs w:val="32"/>
              </w:rPr>
            </w:pPr>
          </w:p>
          <w:p>
            <w:pPr>
              <w:spacing w:after="0" w:line="240" w:lineRule="auto"/>
              <w:jc w:val="center"/>
              <w:rPr>
                <w:rFonts w:eastAsia="Times New Roman" w:cs="Times New Roman"/>
                <w:b/>
                <w:szCs w:val="32"/>
              </w:rPr>
            </w:pPr>
            <w:r>
              <w:rPr>
                <w:rFonts w:eastAsia="Times New Roman" w:cs="Times New Roman"/>
                <w:b/>
                <w:szCs w:val="32"/>
              </w:rPr>
              <w:t>Thái Ngọc Lâm</w:t>
            </w:r>
          </w:p>
          <w:p>
            <w:pPr>
              <w:spacing w:after="0" w:line="240" w:lineRule="auto"/>
              <w:jc w:val="center"/>
              <w:rPr>
                <w:rFonts w:eastAsia="Times New Roman" w:cs="Times New Roman"/>
                <w:b/>
                <w:szCs w:val="32"/>
              </w:rPr>
            </w:pPr>
          </w:p>
          <w:p>
            <w:pPr>
              <w:spacing w:after="0" w:line="240" w:lineRule="auto"/>
              <w:jc w:val="center"/>
              <w:rPr>
                <w:rFonts w:eastAsia="Times New Roman" w:cs="Times New Roman"/>
                <w:b/>
                <w:szCs w:val="32"/>
              </w:rPr>
            </w:pPr>
          </w:p>
          <w:p>
            <w:pPr>
              <w:spacing w:after="0" w:line="240" w:lineRule="auto"/>
              <w:jc w:val="center"/>
              <w:rPr>
                <w:rFonts w:eastAsia="Times New Roman" w:cs="Times New Roman"/>
                <w:i/>
                <w:szCs w:val="32"/>
              </w:rPr>
            </w:pPr>
          </w:p>
        </w:tc>
      </w:tr>
    </w:tbl>
    <w:p>
      <w:pPr>
        <w:spacing w:after="0" w:line="240" w:lineRule="auto"/>
        <w:rPr>
          <w:rFonts w:eastAsia="Times New Roman" w:cs="Times New Roman"/>
          <w:szCs w:val="28"/>
        </w:rPr>
      </w:pPr>
    </w:p>
    <w:p>
      <w:pPr>
        <w:spacing w:after="0" w:line="240" w:lineRule="auto"/>
        <w:rPr>
          <w:rFonts w:eastAsia="Times New Roman" w:cs="Times New Roman"/>
          <w:szCs w:val="28"/>
        </w:rPr>
      </w:pPr>
    </w:p>
    <w:p>
      <w:pPr>
        <w:spacing w:after="0" w:line="240" w:lineRule="auto"/>
        <w:rPr>
          <w:rFonts w:eastAsia="Times New Roman" w:cs="Times New Roman"/>
          <w:szCs w:val="28"/>
        </w:rPr>
      </w:pPr>
    </w:p>
    <w:p/>
    <w:sectPr>
      <w:headerReference w:type="default" r:id="rId7"/>
      <w:pgSz w:w="11907" w:h="16840" w:code="9"/>
      <w:pgMar w:top="1134" w:right="1134" w:bottom="1134" w:left="1701" w:header="56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786408"/>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IntenseReference">
    <w:name w:val="Intense Reference"/>
    <w:basedOn w:val="DefaultParagraphFont"/>
    <w:uiPriority w:val="32"/>
    <w:qFormat/>
    <w:rPr>
      <w:b/>
      <w:bCs/>
      <w:smallCaps/>
      <w:color w:val="C0504D" w:themeColor="accent2"/>
      <w:spacing w:val="5"/>
      <w:u w:val="single"/>
    </w:rPr>
  </w:style>
  <w:style w:type="paragraph" w:styleId="Footer">
    <w:name w:val="footer"/>
    <w:basedOn w:val="Normal"/>
    <w:link w:val="FooterChar"/>
    <w:pPr>
      <w:tabs>
        <w:tab w:val="center" w:pos="4680"/>
        <w:tab w:val="right" w:pos="9360"/>
      </w:tabs>
      <w:spacing w:after="0" w:line="240" w:lineRule="auto"/>
    </w:pPr>
    <w:rPr>
      <w:rFonts w:eastAsia="Times New Roman" w:cs="Times New Roman"/>
      <w:szCs w:val="28"/>
    </w:rPr>
  </w:style>
  <w:style w:type="character" w:customStyle="1" w:styleId="FooterChar">
    <w:name w:val="Footer Char"/>
    <w:basedOn w:val="DefaultParagraphFont"/>
    <w:link w:val="Footer"/>
    <w:rPr>
      <w:rFonts w:eastAsia="Times New Roman" w:cs="Times New Roman"/>
      <w:szCs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IntenseReference">
    <w:name w:val="Intense Reference"/>
    <w:basedOn w:val="DefaultParagraphFont"/>
    <w:uiPriority w:val="32"/>
    <w:qFormat/>
    <w:rPr>
      <w:b/>
      <w:bCs/>
      <w:smallCaps/>
      <w:color w:val="C0504D" w:themeColor="accent2"/>
      <w:spacing w:val="5"/>
      <w:u w:val="single"/>
    </w:rPr>
  </w:style>
  <w:style w:type="paragraph" w:styleId="Footer">
    <w:name w:val="footer"/>
    <w:basedOn w:val="Normal"/>
    <w:link w:val="FooterChar"/>
    <w:pPr>
      <w:tabs>
        <w:tab w:val="center" w:pos="4680"/>
        <w:tab w:val="right" w:pos="9360"/>
      </w:tabs>
      <w:spacing w:after="0" w:line="240" w:lineRule="auto"/>
    </w:pPr>
    <w:rPr>
      <w:rFonts w:eastAsia="Times New Roman" w:cs="Times New Roman"/>
      <w:szCs w:val="28"/>
    </w:rPr>
  </w:style>
  <w:style w:type="character" w:customStyle="1" w:styleId="FooterChar">
    <w:name w:val="Footer Char"/>
    <w:basedOn w:val="DefaultParagraphFont"/>
    <w:link w:val="Footer"/>
    <w:rPr>
      <w:rFonts w:eastAsia="Times New Roman" w:cs="Times New Roman"/>
      <w:szCs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66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HH</cp:lastModifiedBy>
  <cp:revision>3</cp:revision>
  <cp:lastPrinted>2024-01-09T14:00:00Z</cp:lastPrinted>
  <dcterms:created xsi:type="dcterms:W3CDTF">2024-01-12T07:11:00Z</dcterms:created>
  <dcterms:modified xsi:type="dcterms:W3CDTF">2024-01-12T07:12:00Z</dcterms:modified>
</cp:coreProperties>
</file>