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text" w:horzAnchor="margin" w:tblpXSpec="center" w:tblpY="53"/>
        <w:tblW w:w="9990" w:type="dxa"/>
        <w:tblLayout w:type="fixed"/>
        <w:tblLook w:val="04A0" w:firstRow="1" w:lastRow="0" w:firstColumn="1" w:lastColumn="0" w:noHBand="0" w:noVBand="1"/>
      </w:tblPr>
      <w:tblGrid>
        <w:gridCol w:w="4410"/>
        <w:gridCol w:w="5580"/>
      </w:tblGrid>
      <w:tr>
        <w:trPr>
          <w:trHeight w:hRule="exact" w:val="2223"/>
        </w:trPr>
        <w:tc>
          <w:tcPr>
            <w:tcW w:w="4410" w:type="dxa"/>
          </w:tcPr>
          <w:p>
            <w:pPr>
              <w:snapToGrid w:val="0"/>
              <w:spacing w:after="0"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SỞ LAO ĐỘNG -TB&amp;XH HÀ TĨNH</w:t>
            </w:r>
          </w:p>
          <w:p>
            <w:pPr>
              <w:spacing w:after="0" w:line="256" w:lineRule="auto"/>
              <w:jc w:val="center"/>
              <w:rPr>
                <w:rFonts w:ascii="Times New Roman" w:eastAsia="Times New Roman" w:hAnsi="Times New Roman" w:cs="Times New Roman"/>
                <w:b/>
                <w:w w:val="90"/>
                <w:sz w:val="26"/>
                <w:szCs w:val="26"/>
              </w:rPr>
            </w:pPr>
            <w:r>
              <w:rPr>
                <w:rFonts w:ascii="Times New Roman" w:eastAsia="Times New Roman" w:hAnsi="Times New Roman" w:cs="Times New Roman"/>
                <w:b/>
                <w:w w:val="90"/>
                <w:sz w:val="26"/>
                <w:szCs w:val="26"/>
              </w:rPr>
              <w:t>TRUNG TÂM CÔNG TÁC XÃ HỘI - GIÁO DỤC NGHỀ NGHIỆP, CHO NGƯỜI KHUYẾT TẬT</w:t>
            </w:r>
          </w:p>
          <w:p>
            <w:pPr>
              <w:spacing w:after="0" w:line="256" w:lineRule="auto"/>
              <w:jc w:val="center"/>
              <w:rPr>
                <w:rFonts w:ascii="Times New Roman" w:eastAsia="Times New Roman" w:hAnsi="Times New Roman" w:cs="Times New Roman"/>
                <w:b/>
                <w:w w:val="90"/>
                <w:sz w:val="24"/>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805815</wp:posOffset>
                      </wp:positionH>
                      <wp:positionV relativeFrom="paragraph">
                        <wp:posOffset>3175</wp:posOffset>
                      </wp:positionV>
                      <wp:extent cx="1028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5pt" to="144.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" strokeweight=".26mm">
                      <v:stroke joinstyle="miter"/>
                    </v:line>
                  </w:pict>
                </mc:Fallback>
              </mc:AlternateContent>
            </w:r>
          </w:p>
          <w:p>
            <w:pPr>
              <w:spacing w:after="0" w:line="340" w:lineRule="exact"/>
              <w:jc w:val="center"/>
              <w:rPr>
                <w:rFonts w:ascii="Times New Roman" w:eastAsia="Times New Roman" w:hAnsi="Times New Roman" w:cs="Times New Roman"/>
                <w:w w:val="90"/>
                <w:sz w:val="24"/>
                <w:szCs w:val="24"/>
              </w:rPr>
            </w:pPr>
            <w:r>
              <w:rPr>
                <w:rFonts w:ascii="Times New Roman" w:eastAsia="Times New Roman" w:hAnsi="Times New Roman" w:cs="Times New Roman"/>
                <w:w w:val="90"/>
                <w:sz w:val="26"/>
                <w:szCs w:val="26"/>
              </w:rPr>
              <w:t>Số:   12</w:t>
            </w:r>
            <w:r>
              <w:rPr>
                <w:rFonts w:ascii="Times New Roman" w:eastAsia="Times New Roman" w:hAnsi="Times New Roman" w:cs="Times New Roman"/>
                <w:w w:val="90"/>
                <w:sz w:val="26"/>
                <w:szCs w:val="26"/>
              </w:rPr>
              <w:t>/QĐ-TTCTXH</w:t>
            </w:r>
          </w:p>
        </w:tc>
        <w:tc>
          <w:tcPr>
            <w:tcW w:w="5580" w:type="dxa"/>
          </w:tcPr>
          <w:p>
            <w:pPr>
              <w:snapToGrid w:val="0"/>
              <w:spacing w:after="0" w:line="340" w:lineRule="exact"/>
              <w:ind w:left="-125" w:right="-4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HOÀ XÃ HỘI CHỦ NGHĨA VIỆT NAM</w:t>
            </w:r>
          </w:p>
          <w:p>
            <w:pPr>
              <w:spacing w:after="0" w:line="340" w:lineRule="exact"/>
              <w:ind w:left="-125" w:right="-4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pPr>
              <w:spacing w:after="0" w:line="340" w:lineRule="exact"/>
              <w:ind w:left="-125" w:right="-43"/>
              <w:jc w:val="center"/>
              <w:rPr>
                <w:rFonts w:ascii="Times New Roman" w:eastAsia="Times New Roman" w:hAnsi="Times New Roman" w:cs="Times New Roman"/>
                <w:sz w:val="26"/>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845820</wp:posOffset>
                      </wp:positionH>
                      <wp:positionV relativeFrom="paragraph">
                        <wp:posOffset>5715</wp:posOffset>
                      </wp:positionV>
                      <wp:extent cx="17145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45pt" to="201.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" strokeweight=".26mm">
                      <v:stroke joinstyle="miter"/>
                    </v:line>
                  </w:pict>
                </mc:Fallback>
              </mc:AlternateContent>
            </w:r>
          </w:p>
          <w:p>
            <w:pPr>
              <w:spacing w:after="0" w:line="340" w:lineRule="exact"/>
              <w:ind w:left="-125" w:right="-43"/>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Hà Tĩnh, ngày </w:t>
            </w:r>
            <w:r>
              <w:rPr>
                <w:rFonts w:ascii="Times New Roman" w:eastAsia="Times New Roman" w:hAnsi="Times New Roman" w:cs="Times New Roman"/>
                <w:i/>
                <w:sz w:val="28"/>
                <w:szCs w:val="28"/>
              </w:rPr>
              <w:t xml:space="preserve"> 08</w:t>
            </w:r>
            <w:r>
              <w:rPr>
                <w:rFonts w:ascii="Times New Roman" w:eastAsia="Times New Roman" w:hAnsi="Times New Roman" w:cs="Times New Roman"/>
                <w:i/>
                <w:sz w:val="28"/>
                <w:szCs w:val="28"/>
              </w:rPr>
              <w:t xml:space="preserve"> tháng  01 năm 2024</w:t>
            </w:r>
          </w:p>
        </w:tc>
      </w:tr>
    </w:tbl>
    <w:p>
      <w:pPr>
        <w:spacing w:after="0" w:line="340" w:lineRule="exact"/>
        <w:rPr>
          <w:rFonts w:ascii="Times New Roman" w:eastAsia="Times New Roman" w:hAnsi="Times New Roman" w:cs="Times New Roman"/>
          <w:b/>
          <w:sz w:val="2"/>
          <w:szCs w:val="28"/>
        </w:rPr>
      </w:pPr>
    </w:p>
    <w:p>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QUYẾT ĐỊNH</w:t>
      </w:r>
    </w:p>
    <w:p>
      <w:pPr>
        <w:tabs>
          <w:tab w:val="left" w:pos="1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V/v Ban hành Quy chế thực hiện dân chủ trong Trung tâm </w:t>
      </w:r>
    </w:p>
    <w:p>
      <w:pPr>
        <w:tabs>
          <w:tab w:val="left" w:pos="185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Công tác xã hội - Giáo dục nghề nghiệp cho người khuyết tật </w:t>
      </w:r>
    </w:p>
    <w:p>
      <w:pPr>
        <w:spacing w:after="0" w:line="340" w:lineRule="exact"/>
        <w:ind w:left="181" w:right="353" w:firstLine="374"/>
        <w:jc w:val="center"/>
        <w:rPr>
          <w:rFonts w:ascii="Times New Roman" w:eastAsia="Times New Roman" w:hAnsi="Times New Roman" w:cs="Times New Roman"/>
          <w:b/>
          <w:sz w:val="28"/>
          <w:szCs w:val="28"/>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1638300</wp:posOffset>
                </wp:positionH>
                <wp:positionV relativeFrom="paragraph">
                  <wp:posOffset>16510</wp:posOffset>
                </wp:positionV>
                <wp:extent cx="28575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3pt" to="3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xxJQIAAEI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"/>
            </w:pict>
          </mc:Fallback>
        </mc:AlternateContent>
      </w:r>
    </w:p>
    <w:p>
      <w:pPr>
        <w:spacing w:after="0" w:line="340" w:lineRule="exact"/>
        <w:jc w:val="center"/>
        <w:rPr>
          <w:rFonts w:ascii="Times New Roman" w:eastAsia="Times New Roman" w:hAnsi="Times New Roman" w:cs="Times New Roman"/>
          <w:b/>
          <w:w w:val="90"/>
          <w:sz w:val="28"/>
          <w:szCs w:val="28"/>
        </w:rPr>
      </w:pPr>
      <w:r>
        <w:rPr>
          <w:rFonts w:ascii="Times New Roman" w:eastAsia="Times New Roman" w:hAnsi="Times New Roman" w:cs="Times New Roman"/>
          <w:b/>
          <w:w w:val="90"/>
          <w:sz w:val="28"/>
          <w:szCs w:val="28"/>
        </w:rPr>
        <w:t xml:space="preserve">GIÁM ĐỐC TRUNG TÂM CÔNG TÁC XÃ HỘI - GIÁO DỤC NGHỀ </w:t>
      </w:r>
    </w:p>
    <w:p>
      <w:pPr>
        <w:spacing w:after="0" w:line="340" w:lineRule="exact"/>
        <w:jc w:val="center"/>
        <w:rPr>
          <w:rFonts w:ascii="Times New Roman" w:eastAsia="Times New Roman" w:hAnsi="Times New Roman" w:cs="Times New Roman"/>
          <w:b/>
          <w:w w:val="90"/>
          <w:sz w:val="28"/>
          <w:szCs w:val="28"/>
        </w:rPr>
      </w:pPr>
      <w:r>
        <w:rPr>
          <w:rFonts w:ascii="Times New Roman" w:eastAsia="Times New Roman" w:hAnsi="Times New Roman" w:cs="Times New Roman"/>
          <w:b/>
          <w:w w:val="90"/>
          <w:sz w:val="28"/>
          <w:szCs w:val="28"/>
        </w:rPr>
        <w:t>NGHIỆP CHO NGƯỜI KHUYẾT TẬT</w:t>
      </w:r>
    </w:p>
    <w:p>
      <w:pPr>
        <w:spacing w:after="0" w:line="340" w:lineRule="exact"/>
        <w:ind w:right="164"/>
        <w:jc w:val="both"/>
        <w:rPr>
          <w:rFonts w:ascii="Times New Roman" w:eastAsia="Times New Roman" w:hAnsi="Times New Roman" w:cs="Times New Roman"/>
          <w:sz w:val="8"/>
          <w:szCs w:val="28"/>
        </w:rPr>
      </w:pPr>
    </w:p>
    <w:p>
      <w:pPr>
        <w:spacing w:after="0" w:line="340" w:lineRule="exact"/>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Căn cứ Nghị định số 04/2015/NĐ-CP ngày 09/01/2015 của Chính phủ về thực hiện dân chủ trong hoạt động của cơ quan hành chính nhà nước và đơn vị sự nghiệp công lập;</w:t>
      </w:r>
    </w:p>
    <w:p>
      <w:pPr>
        <w:spacing w:after="0" w:line="340" w:lineRule="exact"/>
        <w:ind w:firstLine="54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t>Căn cứ Quyết định số 1595/QĐ-UBND ngày 30/5/2019 của Ủy ban nhân dân tỉnh Hà Tĩnh về việc thành lập Trung tâm Công tác xã hội – Quỹ BTTE, tư vấn, giáo dục nghề nghiệp, phục hồi chức năng cho người khuyết tật;</w:t>
      </w:r>
    </w:p>
    <w:p>
      <w:pPr>
        <w:spacing w:after="0" w:line="340" w:lineRule="exact"/>
        <w:ind w:firstLine="547"/>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Căn cứ Quyết định số 11128/QĐ-LĐTBXH ngày 27/12/2019 của Sở Lao động TB và Xã hội về việc ban hành quy định chức năng nhiệm vụ, quyền hạn của Trung tâm công tác xã hội, Quỹ bảo trợ trẻ em, TV, giáo dục nghề nghiệp, PHCN cho người khuyết tật Hà Tĩnh.</w:t>
      </w:r>
    </w:p>
    <w:p>
      <w:pPr>
        <w:spacing w:after="0" w:line="340" w:lineRule="exact"/>
        <w:ind w:firstLine="547"/>
        <w:jc w:val="both"/>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xml:space="preserve">Căn cứ Nghị quyết đã được thông qua tại Hội nghị Viên chức và người lao động năm 2024 được tổ chức vào ngày 04 tháng 01 năm 2024; </w:t>
      </w:r>
    </w:p>
    <w:p>
      <w:pPr>
        <w:spacing w:after="0" w:line="340" w:lineRule="exact"/>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Xét đề nghị của Phòng Tổ chức - Hành chính.</w:t>
      </w:r>
    </w:p>
    <w:p>
      <w:pPr>
        <w:tabs>
          <w:tab w:val="left" w:pos="9173"/>
        </w:tabs>
        <w:spacing w:after="0" w:line="340" w:lineRule="exact"/>
        <w:jc w:val="both"/>
        <w:rPr>
          <w:rFonts w:ascii="Times New Roman" w:eastAsia="Times New Roman" w:hAnsi="Times New Roman" w:cs="Times New Roman"/>
          <w:sz w:val="12"/>
          <w:szCs w:val="28"/>
        </w:rPr>
      </w:pPr>
    </w:p>
    <w:p>
      <w:pPr>
        <w:tabs>
          <w:tab w:val="left" w:pos="9173"/>
        </w:tabs>
        <w:spacing w:after="0" w:line="340" w:lineRule="exact"/>
        <w:ind w:right="169"/>
        <w:jc w:val="center"/>
        <w:rPr>
          <w:rFonts w:ascii="Times New Roman" w:eastAsia="Times New Roman" w:hAnsi="Times New Roman" w:cs="Times New Roman"/>
          <w:b/>
          <w:sz w:val="30"/>
          <w:szCs w:val="28"/>
        </w:rPr>
      </w:pPr>
      <w:r>
        <w:rPr>
          <w:rFonts w:ascii="Times New Roman" w:eastAsia="Times New Roman" w:hAnsi="Times New Roman" w:cs="Times New Roman"/>
          <w:b/>
          <w:sz w:val="30"/>
          <w:szCs w:val="28"/>
        </w:rPr>
        <w:t>QUYẾT ĐỊNH:</w:t>
      </w:r>
    </w:p>
    <w:p>
      <w:pPr>
        <w:tabs>
          <w:tab w:val="left" w:pos="9173"/>
        </w:tabs>
        <w:spacing w:after="0" w:line="340" w:lineRule="exact"/>
        <w:ind w:right="169"/>
        <w:jc w:val="both"/>
        <w:rPr>
          <w:rFonts w:ascii="Times New Roman" w:eastAsia="Times New Roman" w:hAnsi="Times New Roman" w:cs="Times New Roman"/>
          <w:sz w:val="10"/>
          <w:szCs w:val="28"/>
        </w:rPr>
      </w:pPr>
    </w:p>
    <w:p>
      <w:pPr>
        <w:tabs>
          <w:tab w:val="left" w:pos="9173"/>
        </w:tabs>
        <w:spacing w:after="0" w:line="360" w:lineRule="exact"/>
        <w:ind w:right="-6"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1</w:t>
      </w:r>
      <w:r>
        <w:rPr>
          <w:rFonts w:ascii="Times New Roman" w:eastAsia="Times New Roman" w:hAnsi="Times New Roman" w:cs="Times New Roman"/>
          <w:sz w:val="28"/>
          <w:szCs w:val="28"/>
        </w:rPr>
        <w:t>: Ban hành kèm theo quyết định này bản Quy chế thực hiện dân chủ trong Trung tâm Công tác xã hội - Giáo dục nghề nghiệp cho người khuyết tật.</w:t>
      </w:r>
    </w:p>
    <w:p>
      <w:pPr>
        <w:tabs>
          <w:tab w:val="left" w:pos="9173"/>
        </w:tabs>
        <w:spacing w:after="0" w:line="360" w:lineRule="exact"/>
        <w:ind w:right="-6"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Điều 2:</w:t>
      </w:r>
      <w:r>
        <w:rPr>
          <w:rFonts w:ascii="Times New Roman" w:eastAsia="Times New Roman" w:hAnsi="Times New Roman" w:cs="Times New Roman"/>
          <w:sz w:val="28"/>
          <w:szCs w:val="28"/>
        </w:rPr>
        <w:t xml:space="preserve"> Quyết định này có hiệu lực kể từ ngày ký.</w:t>
      </w:r>
    </w:p>
    <w:p>
      <w:pPr>
        <w:tabs>
          <w:tab w:val="left" w:pos="9173"/>
        </w:tabs>
        <w:spacing w:after="0" w:line="360" w:lineRule="exact"/>
        <w:ind w:right="-6"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Điều 3: </w:t>
      </w:r>
      <w:r>
        <w:rPr>
          <w:rFonts w:ascii="Times New Roman" w:eastAsia="Times New Roman" w:hAnsi="Times New Roman" w:cs="Times New Roman"/>
          <w:sz w:val="28"/>
          <w:szCs w:val="28"/>
        </w:rPr>
        <w:t>Các Tổ chức đoàn thể, phòng, bộ phận chuyên môn thuộc Trung tâm và cá nhân liên quan chịu trách nhiệm thi hành quyết định này./.</w:t>
      </w:r>
    </w:p>
    <w:p>
      <w:pPr>
        <w:tabs>
          <w:tab w:val="left" w:pos="791"/>
        </w:tabs>
        <w:spacing w:after="0" w:line="340" w:lineRule="exact"/>
        <w:ind w:right="-7" w:firstLine="180"/>
        <w:jc w:val="both"/>
        <w:rPr>
          <w:rFonts w:ascii="Times New Roman" w:eastAsia="Times New Roman" w:hAnsi="Times New Roman" w:cs="Times New Roman"/>
          <w:sz w:val="8"/>
          <w:szCs w:val="28"/>
        </w:rPr>
      </w:pPr>
    </w:p>
    <w:tbl>
      <w:tblPr>
        <w:tblW w:w="10490" w:type="dxa"/>
        <w:tblInd w:w="-851" w:type="dxa"/>
        <w:tblLook w:val="01E0" w:firstRow="1" w:lastRow="1" w:firstColumn="1" w:lastColumn="1" w:noHBand="0" w:noVBand="0"/>
      </w:tblPr>
      <w:tblGrid>
        <w:gridCol w:w="5073"/>
        <w:gridCol w:w="5417"/>
      </w:tblGrid>
      <w:tr>
        <w:tc>
          <w:tcPr>
            <w:tcW w:w="4248" w:type="dxa"/>
          </w:tcPr>
          <w:p>
            <w:pPr>
              <w:spacing w:after="0" w:line="340" w:lineRule="exact"/>
              <w:jc w:val="both"/>
              <w:rPr>
                <w:rFonts w:ascii="Times New Roman" w:eastAsia="Times New Roman" w:hAnsi="Times New Roman" w:cs="Times New Roman"/>
                <w:b/>
                <w:sz w:val="2"/>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
                <w:szCs w:val="28"/>
              </w:rPr>
              <w:tab/>
            </w:r>
          </w:p>
          <w:p>
            <w:pPr>
              <w:spacing w:after="0" w:line="256" w:lineRule="auto"/>
              <w:jc w:val="both"/>
              <w:rPr>
                <w:rFonts w:ascii="Times New Roman" w:eastAsia="Times New Roman" w:hAnsi="Times New Roman" w:cs="Times New Roman"/>
                <w:i/>
                <w:iCs/>
                <w:sz w:val="24"/>
                <w:szCs w:val="24"/>
              </w:rPr>
            </w:pPr>
            <w:r>
              <w:rPr>
                <w:rFonts w:ascii="Times New Roman" w:eastAsia="Times New Roman" w:hAnsi="Times New Roman" w:cs="Times New Roman"/>
                <w:b/>
                <w:sz w:val="24"/>
                <w:szCs w:val="28"/>
              </w:rPr>
              <w:t xml:space="preserve"> </w:t>
            </w:r>
            <w:r>
              <w:rPr>
                <w:rFonts w:ascii="Times New Roman" w:eastAsia="Times New Roman" w:hAnsi="Times New Roman" w:cs="Times New Roman"/>
                <w:b/>
                <w:i/>
                <w:iCs/>
                <w:sz w:val="24"/>
                <w:szCs w:val="24"/>
              </w:rPr>
              <w:t>Nơi nhận</w:t>
            </w:r>
            <w:r>
              <w:rPr>
                <w:rFonts w:ascii="Times New Roman" w:eastAsia="Times New Roman" w:hAnsi="Times New Roman" w:cs="Times New Roman"/>
                <w:i/>
                <w:iCs/>
                <w:sz w:val="24"/>
                <w:szCs w:val="24"/>
              </w:rPr>
              <w:t>:</w:t>
            </w:r>
          </w:p>
          <w:p>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Như điều 3</w:t>
            </w:r>
          </w:p>
          <w:p>
            <w:p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Lưu VP</w:t>
            </w:r>
          </w:p>
          <w:p>
            <w:pPr>
              <w:spacing w:after="0" w:line="256" w:lineRule="auto"/>
              <w:jc w:val="right"/>
              <w:rPr>
                <w:rFonts w:ascii="Times New Roman" w:eastAsia="Times New Roman" w:hAnsi="Times New Roman" w:cs="Times New Roman"/>
                <w:sz w:val="24"/>
                <w:szCs w:val="28"/>
              </w:rPr>
            </w:pPr>
          </w:p>
        </w:tc>
        <w:tc>
          <w:tcPr>
            <w:tcW w:w="4536" w:type="dxa"/>
          </w:tcPr>
          <w:p>
            <w:pPr>
              <w:spacing w:after="0" w:line="340" w:lineRule="exact"/>
              <w:ind w:left="180" w:firstLine="180"/>
              <w:rPr>
                <w:rFonts w:ascii="Times New Roman" w:eastAsia="Times New Roman" w:hAnsi="Times New Roman" w:cs="Times New Roman"/>
                <w:b/>
                <w:sz w:val="80"/>
                <w:szCs w:val="28"/>
              </w:rPr>
            </w:pPr>
            <w:r>
              <w:rPr>
                <w:rFonts w:ascii="Times New Roman" w:eastAsia="Times New Roman" w:hAnsi="Times New Roman" w:cs="Times New Roman"/>
                <w:b/>
                <w:sz w:val="28"/>
                <w:szCs w:val="28"/>
              </w:rPr>
              <w:t xml:space="preserve">            GIÁM ĐỐC</w:t>
            </w:r>
          </w:p>
          <w:p>
            <w:pPr>
              <w:spacing w:after="0" w:line="340" w:lineRule="exact"/>
              <w:jc w:val="center"/>
              <w:rPr>
                <w:rFonts w:ascii="Times New Roman" w:eastAsia="Times New Roman" w:hAnsi="Times New Roman" w:cs="Times New Roman"/>
                <w:b/>
                <w:sz w:val="28"/>
                <w:szCs w:val="28"/>
              </w:rPr>
            </w:pPr>
          </w:p>
          <w:p>
            <w:pPr>
              <w:spacing w:after="0" w:line="3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pPr>
              <w:spacing w:after="0" w:line="340" w:lineRule="exact"/>
              <w:rPr>
                <w:rFonts w:ascii="Times New Roman" w:eastAsia="Times New Roman" w:hAnsi="Times New Roman" w:cs="Times New Roman"/>
                <w:b/>
                <w:sz w:val="28"/>
                <w:szCs w:val="28"/>
              </w:rPr>
            </w:pPr>
          </w:p>
          <w:p>
            <w:pPr>
              <w:spacing w:after="0" w:line="340" w:lineRule="exact"/>
              <w:rPr>
                <w:rFonts w:ascii="Times New Roman" w:eastAsia="Times New Roman" w:hAnsi="Times New Roman" w:cs="Times New Roman"/>
                <w:b/>
                <w:sz w:val="98"/>
                <w:szCs w:val="28"/>
              </w:rPr>
            </w:pPr>
          </w:p>
          <w:p>
            <w:pPr>
              <w:spacing w:after="0" w:line="340" w:lineRule="exact"/>
              <w:rPr>
                <w:rFonts w:ascii="Times New Roman" w:eastAsia="Times New Roman" w:hAnsi="Times New Roman" w:cs="Times New Roman"/>
                <w:b/>
                <w:sz w:val="98"/>
                <w:szCs w:val="28"/>
              </w:rPr>
            </w:pPr>
          </w:p>
          <w:p>
            <w:pPr>
              <w:spacing w:after="0" w:line="3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Thái Ngọc Lâm</w:t>
            </w:r>
          </w:p>
        </w:tc>
      </w:tr>
    </w:tbl>
    <w:p>
      <w:pPr>
        <w:tabs>
          <w:tab w:val="left" w:pos="4662"/>
        </w:tabs>
        <w:spacing w:after="0" w:line="240" w:lineRule="auto"/>
        <w:ind w:right="-161"/>
        <w:jc w:val="center"/>
        <w:rPr>
          <w:rFonts w:ascii="Times New Roman" w:eastAsia="Times New Roman" w:hAnsi="Times New Roman" w:cs="Times New Roman"/>
          <w:b/>
          <w:sz w:val="28"/>
          <w:szCs w:val="28"/>
        </w:rPr>
      </w:pPr>
    </w:p>
    <w:p>
      <w:pPr>
        <w:tabs>
          <w:tab w:val="left" w:pos="4662"/>
        </w:tabs>
        <w:spacing w:after="0" w:line="240" w:lineRule="auto"/>
        <w:ind w:right="-161"/>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QUY CHẾ</w:t>
      </w:r>
    </w:p>
    <w:p>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Thực hiện Dân chủ trong Trung tâm Công tác xã hội -  Giáo dục </w:t>
      </w:r>
    </w:p>
    <w:p>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nghề nghiệp cho người khuyết tật Hà Tĩnh</w:t>
      </w:r>
    </w:p>
    <w:p>
      <w:pPr>
        <w:tabs>
          <w:tab w:val="left" w:pos="700"/>
        </w:tabs>
        <w:spacing w:after="0" w:line="240" w:lineRule="auto"/>
        <w:ind w:right="1"/>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(Ban hành theo Quyết định số:  12/QĐ-TTCTXH  ngày  08</w:t>
      </w:r>
      <w:r>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rPr>
        <w:t xml:space="preserve">01/2024 của </w:t>
      </w:r>
    </w:p>
    <w:p>
      <w:pPr>
        <w:tabs>
          <w:tab w:val="left" w:pos="700"/>
        </w:tabs>
        <w:spacing w:after="0" w:line="240" w:lineRule="auto"/>
        <w:ind w:right="1"/>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Giám đốc Trung tâm Công tác xã hội - Giáo dục nghề nghiệp </w:t>
      </w:r>
    </w:p>
    <w:p>
      <w:pPr>
        <w:tabs>
          <w:tab w:val="left" w:pos="700"/>
        </w:tabs>
        <w:spacing w:after="0" w:line="240" w:lineRule="auto"/>
        <w:ind w:right="1"/>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cho người khuyết tật)</w:t>
      </w:r>
    </w:p>
    <w:p>
      <w:pPr>
        <w:tabs>
          <w:tab w:val="left" w:pos="700"/>
        </w:tabs>
        <w:spacing w:after="0" w:line="340" w:lineRule="exact"/>
        <w:ind w:right="1"/>
        <w:jc w:val="center"/>
        <w:rPr>
          <w:rFonts w:ascii="Times New Roman" w:eastAsia="Times New Roman" w:hAnsi="Times New Roman" w:cs="Times New Roman"/>
          <w:i/>
          <w:sz w:val="6"/>
          <w:szCs w:val="28"/>
        </w:rPr>
      </w:pPr>
    </w:p>
    <w:p>
      <w:pPr>
        <w:spacing w:after="0" w:line="340" w:lineRule="exact"/>
        <w:ind w:firstLine="567"/>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Nhằm phát huy quyền làm chủ của viên chức, người lao động Trung tâm Công tác xã hội - Giáo dục nghề nghiệp cho người khuyết tật, nâng cao trách nhiệm của người đứng đầu cơ quan, đơn vị; góp phần xây dựng đội ngũ viên chức, người lao động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của đất nước; phòng ngừa, ngăn chặn và chống các hành vi tham nhũng, lãng phí, quan liêu, phiền hà, sách nhiễu nhân dân. Trung tâm Công tác xã hội - Giáo dục nghề nghiệp cho người khuyết tật ban hành Quy chế thực hiện dân chủ trong trong cơ quan, với những nội dung như sau: </w:t>
      </w:r>
    </w:p>
    <w:p>
      <w:pPr>
        <w:keepNext/>
        <w:spacing w:after="0" w:line="340" w:lineRule="exact"/>
        <w:outlineLvl w:val="1"/>
        <w:rPr>
          <w:rFonts w:ascii="Times New Roman" w:eastAsia="Times New Roman" w:hAnsi="Times New Roman" w:cs="Times New Roman"/>
          <w:b/>
          <w:noProof/>
          <w:color w:val="000000"/>
          <w:sz w:val="20"/>
          <w:szCs w:val="28"/>
        </w:rPr>
      </w:pPr>
    </w:p>
    <w:p>
      <w:pPr>
        <w:keepNext/>
        <w:spacing w:after="0" w:line="340" w:lineRule="exact"/>
        <w:jc w:val="center"/>
        <w:outlineLvl w:val="1"/>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Chương I</w:t>
      </w:r>
    </w:p>
    <w:p>
      <w:pPr>
        <w:keepNext/>
        <w:spacing w:after="0" w:line="340" w:lineRule="exact"/>
        <w:jc w:val="center"/>
        <w:outlineLvl w:val="1"/>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DÂN CHỦ TRONG NỘI BỘ TRUNG TÂM</w:t>
      </w:r>
    </w:p>
    <w:p>
      <w:pPr>
        <w:spacing w:after="0" w:line="340" w:lineRule="exact"/>
        <w:ind w:firstLine="567"/>
        <w:jc w:val="both"/>
        <w:rPr>
          <w:rFonts w:ascii="Times New Roman" w:eastAsia="Times New Roman" w:hAnsi="Times New Roman" w:cs="Times New Roman"/>
          <w:color w:val="000000"/>
          <w:sz w:val="18"/>
          <w:szCs w:val="28"/>
        </w:rPr>
      </w:pPr>
    </w:p>
    <w:p>
      <w:pPr>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1. Trách nhiệm của Giám đốc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color w:val="000000"/>
          <w:sz w:val="28"/>
          <w:szCs w:val="28"/>
        </w:rPr>
        <w:t xml:space="preserve"> Thực hiện dân chủ trong quản lý và điều hành hoạt động của </w:t>
      </w:r>
      <w:r>
        <w:rPr>
          <w:rFonts w:ascii="Times New Roman" w:eastAsia="Times New Roman" w:hAnsi="Times New Roman" w:cs="Times New Roman"/>
          <w:color w:val="000000"/>
          <w:sz w:val="28"/>
          <w:szCs w:val="28"/>
          <w:lang w:val="nl-NL"/>
        </w:rPr>
        <w:t xml:space="preserve">Trung tâm Công tác xã hội - Giáo dục nghề nghiệp cho người khuyết tật </w:t>
      </w:r>
      <w:r>
        <w:rPr>
          <w:rFonts w:ascii="Times New Roman" w:eastAsia="Times New Roman" w:hAnsi="Times New Roman" w:cs="Times New Roman"/>
          <w:color w:val="000000"/>
          <w:sz w:val="28"/>
          <w:szCs w:val="28"/>
        </w:rPr>
        <w:t>(sau đây gọi tắt là Trung tâm); trong quản lý, sử dụng, đào tạo, bồi dưỡng, thực hiện chế độ, chính sách đối với viên chức, người lao động của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w:t>
      </w:r>
      <w:r>
        <w:rPr>
          <w:rFonts w:ascii="Times New Roman" w:eastAsia="Times New Roman" w:hAnsi="Times New Roman" w:cs="Times New Roman"/>
          <w:color w:val="000000"/>
          <w:sz w:val="28"/>
          <w:szCs w:val="28"/>
        </w:rPr>
        <w:t xml:space="preserve"> Tổ chức các cuộc họp giao ban định kỳ hàng tuần, hàng tháng, hàng quý và 6 tháng, năm để đánh giá kết quả thực hiện các nhiệm vụ được giao và đề ra các nhiệm vụ, giải pháp chủ yếu phải thực hiện trong thời gian tới của Trung tâm. Cuối năm, Giám đốc Trung tâm phải tổ chức đánh giá tổng kết hoạt động của Trung tâm tại Hội nghị Viên chức, Người lao động quy định tại Điều 5 Nghị định số 04/2015/NĐ-CP, ngày 09/01/2015 của Chính phủ về thực hiện dân chủ trong hoạt động của cơ quan hành chính nhà nước và đơn vị sự nghiệp công lập.</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3.</w:t>
      </w:r>
      <w:r>
        <w:rPr>
          <w:rFonts w:ascii="Times New Roman" w:eastAsia="Times New Roman" w:hAnsi="Times New Roman" w:cs="Times New Roman"/>
          <w:color w:val="000000"/>
          <w:sz w:val="28"/>
          <w:szCs w:val="28"/>
        </w:rPr>
        <w:t xml:space="preserve"> Tổ chức đánh giá định kỳ, hàng năm đối với viên chức, người lao động thuộc thẩm quyền quản lý theo trình tự, thủ tục quy định về tuyển dụng, sử dụng và quản lý viên chức, người lao động.</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4.</w:t>
      </w:r>
      <w:r>
        <w:rPr>
          <w:rFonts w:ascii="Times New Roman" w:eastAsia="Times New Roman" w:hAnsi="Times New Roman" w:cs="Times New Roman"/>
          <w:color w:val="000000"/>
          <w:sz w:val="28"/>
          <w:szCs w:val="28"/>
        </w:rPr>
        <w:t xml:space="preserve"> Lắng nghe ý kiến phản ánh, phê bình của viên chức, người lao động. Khi viên chức, người lao động đăng ký được gặp và có nội dung, lý do cụ thể thì bố trí thời gian thích hợp để gặp và trao đổi.</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5.</w:t>
      </w:r>
      <w:r>
        <w:rPr>
          <w:rFonts w:ascii="Times New Roman" w:eastAsia="Times New Roman" w:hAnsi="Times New Roman" w:cs="Times New Roman"/>
          <w:color w:val="000000"/>
          <w:sz w:val="28"/>
          <w:szCs w:val="28"/>
        </w:rPr>
        <w:t xml:space="preserve"> Thông báo công khai để viên chức, người lao động biết những việc được quy định tại Điều 3 của quy chế này.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6.</w:t>
      </w:r>
      <w:r>
        <w:rPr>
          <w:rFonts w:ascii="Times New Roman" w:eastAsia="Times New Roman" w:hAnsi="Times New Roman" w:cs="Times New Roman"/>
          <w:color w:val="000000"/>
          <w:sz w:val="28"/>
          <w:szCs w:val="28"/>
        </w:rPr>
        <w:t xml:space="preserve"> Quản lý trang thiết bị làm việc trong Trung tâm bảo đảm thiết thực, hiệu quả, tiết kiệm; sử dụng tiết kiệm kinh phí được cấp; thực hiện các quy định về </w:t>
      </w:r>
      <w:r>
        <w:rPr>
          <w:rFonts w:ascii="Times New Roman" w:eastAsia="Times New Roman" w:hAnsi="Times New Roman" w:cs="Times New Roman"/>
          <w:color w:val="000000"/>
          <w:sz w:val="28"/>
          <w:szCs w:val="28"/>
        </w:rPr>
        <w:lastRenderedPageBreak/>
        <w:t>công khai tài chính. Việc mua sắm thiết bị và các loại tài sản của Trung tâm phải thực hiện theo quy định của pháp luật.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7.</w:t>
      </w:r>
      <w:r>
        <w:rPr>
          <w:rFonts w:ascii="Times New Roman" w:eastAsia="Times New Roman" w:hAnsi="Times New Roman" w:cs="Times New Roman"/>
          <w:color w:val="000000"/>
          <w:sz w:val="28"/>
          <w:szCs w:val="28"/>
        </w:rPr>
        <w:t xml:space="preserve"> Thực hiện các biện pháp phòng ngừa, ngăn chặn hành vi tham nhũng, lãng phí; xử lý và tạo điều kiện để cơ quan, tổ chức có thẩm quyền xử lý người có hành vi tham nhũng; nếu thiếu trách nhiệm để xảy ra tham nhũng trong đơn vị thì bị xử lý theo quy định của pháp luật.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8.</w:t>
      </w:r>
      <w:r>
        <w:rPr>
          <w:rFonts w:ascii="Times New Roman" w:eastAsia="Times New Roman" w:hAnsi="Times New Roman" w:cs="Times New Roman"/>
          <w:color w:val="000000"/>
          <w:sz w:val="28"/>
          <w:szCs w:val="28"/>
        </w:rPr>
        <w:t xml:space="preserve"> Chỉ đạo việc cung cấp đầy đủ, kịp thời những thông tin, tài liệu, cách thức tổ chức thực hiện, trách nhiệm thực hiện và trách nhiệm giải trình những nội dung công việc trong Trung tâm được quy định tại Điều 3, Điều 4 của Quy chế này, trừ những tài liệu mật theo quy định của pháp luật.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9.</w:t>
      </w:r>
      <w:r>
        <w:rPr>
          <w:rFonts w:ascii="Times New Roman" w:eastAsia="Times New Roman" w:hAnsi="Times New Roman" w:cs="Times New Roman"/>
          <w:color w:val="000000"/>
          <w:sz w:val="28"/>
          <w:szCs w:val="28"/>
        </w:rPr>
        <w:t xml:space="preserve"> Xem xét, giải quyết kịp thời theo quy định của pháp luật các khiếu nại, tố cáo, kiến nghị của viên chức, người lao động và kiến nghị của Ban Thanh tra nhân dân của Trung tâm; kịp thời báo cáo với cơ quan có thẩm quyền những vấn đề không thuộc thẩm quyền giải quyết của mình.</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10.</w:t>
      </w:r>
      <w:r>
        <w:rPr>
          <w:rFonts w:ascii="Times New Roman" w:eastAsia="Times New Roman" w:hAnsi="Times New Roman" w:cs="Times New Roman"/>
          <w:color w:val="000000"/>
          <w:sz w:val="28"/>
          <w:szCs w:val="28"/>
        </w:rPr>
        <w:t xml:space="preserve"> Kịp thời xử lý người có hành vi cản trở việc thực hiện dân chủ trong hoạt động của đơn vị và người có hành vi trả thù, trù dập viên chức,</w:t>
      </w:r>
      <w:r>
        <w:rPr>
          <w:rFonts w:ascii="Times New Roman" w:eastAsia="Times New Roman" w:hAnsi="Times New Roman" w:cs="Times New Roman"/>
          <w:color w:val="000000"/>
          <w:sz w:val="28"/>
          <w:szCs w:val="28"/>
          <w:lang w:val="vi-VN"/>
        </w:rPr>
        <w:t xml:space="preserve"> người</w:t>
      </w:r>
      <w:r>
        <w:rPr>
          <w:rFonts w:ascii="Times New Roman" w:eastAsia="Times New Roman" w:hAnsi="Times New Roman" w:cs="Times New Roman"/>
          <w:color w:val="000000"/>
          <w:sz w:val="28"/>
          <w:szCs w:val="28"/>
        </w:rPr>
        <w:t xml:space="preserve"> lao </w:t>
      </w:r>
      <w:r>
        <w:rPr>
          <w:rFonts w:ascii="Times New Roman" w:eastAsia="Times New Roman" w:hAnsi="Times New Roman" w:cs="Times New Roman"/>
          <w:color w:val="000000"/>
          <w:sz w:val="28"/>
          <w:szCs w:val="28"/>
          <w:lang w:val="vi-VN"/>
        </w:rPr>
        <w:t>động</w:t>
      </w:r>
      <w:r>
        <w:rPr>
          <w:rFonts w:ascii="Times New Roman" w:eastAsia="Times New Roman" w:hAnsi="Times New Roman" w:cs="Times New Roman"/>
          <w:color w:val="000000"/>
          <w:sz w:val="28"/>
          <w:szCs w:val="28"/>
        </w:rPr>
        <w:t xml:space="preserve"> khiếu nại, tố cáo, kiến nghị theo quy định của pháp luật.</w:t>
      </w:r>
    </w:p>
    <w:p>
      <w:pPr>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Trách nhiệm của viên chức, người lao động.</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color w:val="000000"/>
          <w:sz w:val="28"/>
          <w:szCs w:val="28"/>
        </w:rPr>
        <w:t xml:space="preserve"> Nghiêm chỉnh chấp hành nội quy, quy chế làm việc và các quy chế khác của Trung tâm;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Chịu trách nhiệm trước pháp luật, trước người phụ trách trực tiếp và trước Giám đốc Trung tâm về việc thi hành nhiệm vụ của mình. Trong khi thi hành công vụ, viên chức, người lao động được trình bày ý kiến, đề xuất việc giải quyết những vấn đề thuộc phạm vi trách nhiệm của mình khác với ý kiến của người phụ trách trực tiếp, nhưng vẫn phải chấp hành sự chỉ đạo và hướng dẫn của người phụ trách trực tiếp, đồng thời có quyền bảo lưu ý kiến và báo cáo với Giám đốc, Phó Giám đốc phụ trách phòng chuyên môn. Đối với viên chức, người lao động được quyền từ chối thực hiện công việc hoặc nhiệm vụ trái với quy định của pháp luật, được quyết định vấn đề mang tính chuyên môn gắn với công việc hoặc nhiệm vụ được giao.</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3.</w:t>
      </w:r>
      <w:r>
        <w:rPr>
          <w:rFonts w:ascii="Times New Roman" w:eastAsia="Times New Roman" w:hAnsi="Times New Roman" w:cs="Times New Roman"/>
          <w:color w:val="000000"/>
          <w:sz w:val="28"/>
          <w:szCs w:val="28"/>
        </w:rPr>
        <w:t xml:space="preserve"> Thực hiện phê bình và tự phê bình nghiêm túc, phát huy ưu điểm, có giải pháp sửa chữa khuyết điểm; thẳng thắn đóng góp ý kiến để xây dựng nội bộ Trung tâm trong sạch, vững mạnh.</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4.</w:t>
      </w:r>
      <w:r>
        <w:rPr>
          <w:rFonts w:ascii="Times New Roman" w:eastAsia="Times New Roman" w:hAnsi="Times New Roman" w:cs="Times New Roman"/>
          <w:color w:val="000000"/>
          <w:sz w:val="28"/>
          <w:szCs w:val="28"/>
        </w:rPr>
        <w:t xml:space="preserve"> Đóng góp ý kiến vào việc xây dựng các văn bản, đề án của Trung tâm khi được yêu cầu.</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5.</w:t>
      </w:r>
      <w:r>
        <w:rPr>
          <w:rFonts w:ascii="Times New Roman" w:eastAsia="Times New Roman" w:hAnsi="Times New Roman" w:cs="Times New Roman"/>
          <w:color w:val="000000"/>
          <w:sz w:val="28"/>
          <w:szCs w:val="28"/>
        </w:rPr>
        <w:t xml:space="preserve"> Báo cáo người có thẩm quyền khi phát hiện hành vi phạm pháp luật trong hoạt động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Điều 3. Những việc viên chức, người lao động được biết.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Những việc sau đây Giám đốc Trung tâm phải công khai cho viên chức, người lao động được biết: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 Chủ trương, chính sách của Đảng và Pháp luật của Nhà nước liên quan đến công việc của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Kế hoạch công tác hàng năm, hàng quý</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hàng tháng, hàng tuần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Kinh phí hoạt động hàng năm, bao gồm các nguồn kinh phí do ngân sách nhà nước cấp và các nguồn tài chính khác; quyết toán kinh phí hàng năm của đơn vị; tài sản, trang thiết bị của đơn vị; kết quả kiểm toán.</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Tuyển dụng, đào tạo, bồi dưỡng, điều động, bổ nhiệm, luân chuyển, biệt phái, từ chức, miễn nhiệm; hợp đồng làm việc, thay đổi chức danh nghề nghiệp, thay đổi vị trí làm việc, chấm dứt hợp đồng làm việc; đi công tác nước ngoài; giải quyết chế độ: nâng bậc lương, nâng ngạch, đánh giá, xếp loại viên chức; khen thưởng, kỷ luật, thôi việc, nghỉ hưu đối với viên chức, người lao động; các đề án, dự án và việc xây dựng các văn bản quy phạm pháp luật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Các vụ việc tiêu cực, tham nhũng trong Trung tâm đã được kết luận; bản kê khai tài sản, thu nhập của người có nghĩa vụ phải kê khai theo quy định của pháp luật.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 Kết quả thanh tra, kiểm tra, giải quyết khiếu nại, tố cáo trong nội bộ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 Các Nội quy, Quy chế của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Kết quả tiếp thu ý kiến của viên chức, người lao động về những vấn đề thuộc thẩm quyền quyết định của Giám đốc Trung tâm đưa ra lấy ý kiến viên chức, người lao động quy định tại Điều 4 của Quy chế này.</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 Văn bản chỉ đạo, điều hành của cơ quan quản lý cấp trên liên quan đến công việc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Giám đốc Trung tâm có trách nhiệm thông báo cho viên chức, người lao động biết những vấn đề được quy định trên đây bằng một trong các hình thức:</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Niêm yết tại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Thông báo tại Hội nghị viên chức, người lao động của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Thông báo bằng văn bản gửi toàn thể viên chức, người lao động.</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Thông báo cho các Trưởng phòng chuyên môn và yêu cầu họ thông báo đến viên chức, người lao động làm việc trong các phòng, bộ phận đó.</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Thông báo bằng văn bản đến Cấp ủy Chi bộ, Ban Chấp hành Công đoàn cơ sở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  Đăng trên hệ thống </w:t>
      </w:r>
      <w:r>
        <w:rPr>
          <w:rFonts w:ascii="Times New Roman" w:eastAsia="Times New Roman" w:hAnsi="Times New Roman" w:cs="Times New Roman"/>
          <w:color w:val="000000"/>
          <w:sz w:val="28"/>
          <w:szCs w:val="28"/>
          <w:lang w:val="vi-VN"/>
        </w:rPr>
        <w:t>Cổng</w:t>
      </w:r>
      <w:r>
        <w:rPr>
          <w:rFonts w:ascii="Times New Roman" w:eastAsia="Times New Roman" w:hAnsi="Times New Roman" w:cs="Times New Roman"/>
          <w:color w:val="000000"/>
          <w:sz w:val="28"/>
          <w:szCs w:val="28"/>
        </w:rPr>
        <w:t xml:space="preserve"> thông tin điện tử </w:t>
      </w:r>
      <w:r>
        <w:rPr>
          <w:rFonts w:ascii="Times New Roman" w:eastAsia="Times New Roman" w:hAnsi="Times New Roman" w:cs="Times New Roman"/>
          <w:color w:val="000000"/>
          <w:sz w:val="28"/>
          <w:szCs w:val="28"/>
          <w:lang w:val="vi-VN"/>
        </w:rPr>
        <w:t xml:space="preserve">và trang Zalo </w:t>
      </w:r>
      <w:r>
        <w:rPr>
          <w:rFonts w:ascii="Times New Roman" w:eastAsia="Times New Roman" w:hAnsi="Times New Roman" w:cs="Times New Roman"/>
          <w:color w:val="000000"/>
          <w:sz w:val="28"/>
          <w:szCs w:val="28"/>
        </w:rPr>
        <w:t>của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3.</w:t>
      </w:r>
      <w:r>
        <w:rPr>
          <w:rFonts w:ascii="Times New Roman" w:eastAsia="Times New Roman" w:hAnsi="Times New Roman" w:cs="Times New Roman"/>
          <w:color w:val="000000"/>
          <w:sz w:val="28"/>
          <w:szCs w:val="28"/>
        </w:rPr>
        <w:t xml:space="preserve"> Thời hạn công khai chậm nhất là 03 ngày làm việc, trường hợp đặc biệt không quá 05 ngày kể từ ngày văn bản được ban hành hoặc kể từ ngày nhận được văn bản của cơ quan, đơn vị cấp trên, trừ những tài liệu mật theo quy định của pháp luật. Đối với văn bản niêm yết tại trụ sở của Trung tâm thì phải thực hiện niêm yết ít nhất 30 ngày liên tục kể từ ngày niêm yết.</w:t>
      </w:r>
    </w:p>
    <w:p>
      <w:pPr>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4. Những việc viên</w:t>
      </w:r>
      <w:r>
        <w:rPr>
          <w:rFonts w:ascii="Times New Roman" w:eastAsia="Times New Roman" w:hAnsi="Times New Roman" w:cs="Times New Roman"/>
          <w:b/>
          <w:color w:val="000000"/>
          <w:sz w:val="28"/>
          <w:szCs w:val="28"/>
          <w:lang w:val="vi-VN"/>
        </w:rPr>
        <w:t xml:space="preserve"> chức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người lao động tham gia ý kiến, Giám đốc Trung tâm quyết định.</w:t>
      </w:r>
    </w:p>
    <w:p>
      <w:pPr>
        <w:spacing w:after="0" w:line="340" w:lineRule="exact"/>
        <w:ind w:firstLine="567"/>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iCs/>
          <w:color w:val="000000"/>
          <w:sz w:val="28"/>
          <w:szCs w:val="28"/>
        </w:rPr>
        <w:t>1.</w:t>
      </w:r>
      <w:r>
        <w:rPr>
          <w:rFonts w:ascii="Times New Roman" w:eastAsia="Times New Roman" w:hAnsi="Times New Roman" w:cs="Times New Roman"/>
          <w:bCs/>
          <w:iCs/>
          <w:color w:val="000000"/>
          <w:sz w:val="28"/>
          <w:szCs w:val="28"/>
        </w:rPr>
        <w:t xml:space="preserve"> Những việc viên chức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bCs/>
          <w:iCs/>
          <w:color w:val="000000"/>
          <w:sz w:val="28"/>
          <w:szCs w:val="28"/>
        </w:rPr>
        <w:t xml:space="preserve"> tham gia ý kiến trực tiếp hoặc thông qua đại diện trước khi Giám đốc Trung tâm quyết định, gồm có:</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a) Chủ trương, giải pháp thực hiện Nghị quyết của Đảng, pháp luật của Nhà nước liên quan đến công việc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Kế hoạch công tác hàng năm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Tổ chức phong trào thi đua của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Báo cáo sơ kết, tổng kết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Các biện pháp cải tiến tổ chức, hoạt động và lề lối làm việc; phòng, chống tham nhũng, thực hành tiết kiệm, chống lãng phí, chống quan liêu, phiền hà, sách nhiễu nhân dân.</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 Kế hoạch tuyển dụng, đào tạo, bồi dưỡng viên chức, người lao động; bầu cử, bổ nhiệm viên chức.</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 Thực hiện các chế độ, chính sách liên quan đến quyền và lợi ích của viên chức, người lao động.</w:t>
      </w:r>
    </w:p>
    <w:p>
      <w:pPr>
        <w:spacing w:after="0" w:line="340" w:lineRule="exact"/>
        <w:ind w:firstLine="567"/>
        <w:jc w:val="both"/>
        <w:rPr>
          <w:rFonts w:ascii="Times New Roman" w:eastAsia="Times New Roman" w:hAnsi="Times New Roman" w:cs="Times New Roman"/>
          <w:b/>
          <w:bCs/>
          <w:iCs/>
          <w:color w:val="000000"/>
          <w:sz w:val="28"/>
          <w:szCs w:val="28"/>
        </w:rPr>
      </w:pPr>
      <w:r>
        <w:rPr>
          <w:rFonts w:ascii="Times New Roman" w:eastAsia="Times New Roman" w:hAnsi="Times New Roman" w:cs="Times New Roman"/>
          <w:color w:val="000000"/>
          <w:sz w:val="28"/>
          <w:szCs w:val="28"/>
        </w:rPr>
        <w:t xml:space="preserve">i) Các nội quy, quy chế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2.</w:t>
      </w:r>
      <w:r>
        <w:rPr>
          <w:rFonts w:ascii="Times New Roman" w:eastAsia="Times New Roman" w:hAnsi="Times New Roman" w:cs="Times New Roman"/>
          <w:b/>
          <w:bCs/>
          <w:iCs/>
          <w:color w:val="000000"/>
          <w:sz w:val="28"/>
          <w:szCs w:val="28"/>
        </w:rPr>
        <w:t xml:space="preserve"> </w:t>
      </w:r>
      <w:r>
        <w:rPr>
          <w:rFonts w:ascii="Times New Roman" w:eastAsia="Times New Roman" w:hAnsi="Times New Roman" w:cs="Times New Roman"/>
          <w:bCs/>
          <w:iCs/>
          <w:color w:val="000000"/>
          <w:sz w:val="28"/>
          <w:szCs w:val="28"/>
        </w:rPr>
        <w:t>Hình thức lấy ý kiến tham gia:</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Căn cứ nội dung công việc cần lấy ý kiến tham gia của viên chức</w:t>
      </w:r>
      <w:r>
        <w:rPr>
          <w:rFonts w:ascii="Times New Roman" w:eastAsia="Times New Roman" w:hAnsi="Times New Roman" w:cs="Times New Roman"/>
          <w:color w:val="000000"/>
          <w:sz w:val="28"/>
          <w:szCs w:val="28"/>
          <w:lang w:val="vi-VN"/>
        </w:rPr>
        <w:t>, người lao động</w:t>
      </w:r>
      <w:r>
        <w:rPr>
          <w:rFonts w:ascii="Times New Roman" w:eastAsia="Times New Roman" w:hAnsi="Times New Roman" w:cs="Times New Roman"/>
          <w:color w:val="000000"/>
          <w:sz w:val="28"/>
          <w:szCs w:val="28"/>
        </w:rPr>
        <w:t>, Giám đốc Trung tâm áp dụng một trong ba hình thức tham gia ý kiến sau đây:</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Viên chức, người lao động tham gia ý kiến trực tiếp hoặc tham gia ý kiến thông qua lãnh đạo phòng chuyên môn.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Thông qua Hội nghị viên chức</w:t>
      </w:r>
      <w:r>
        <w:rPr>
          <w:rFonts w:ascii="Times New Roman" w:eastAsia="Times New Roman" w:hAnsi="Times New Roman" w:cs="Times New Roman"/>
          <w:color w:val="000000"/>
          <w:sz w:val="28"/>
          <w:szCs w:val="28"/>
          <w:lang w:val="vi-VN"/>
        </w:rPr>
        <w:t>, người lao động</w:t>
      </w:r>
      <w:r>
        <w:rPr>
          <w:rFonts w:ascii="Times New Roman" w:eastAsia="Times New Roman" w:hAnsi="Times New Roman" w:cs="Times New Roman"/>
          <w:color w:val="000000"/>
          <w:sz w:val="28"/>
          <w:szCs w:val="28"/>
        </w:rPr>
        <w:t xml:space="preserve"> hàng năm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Phát phiếu hỏi ý kiến trực tiếp, gửi dự thảo văn bản để viên chức, người lao động tham gia ý kiến.</w:t>
      </w:r>
      <w:r>
        <w:rPr>
          <w:rFonts w:ascii="Times New Roman" w:eastAsia="Times New Roman" w:hAnsi="Times New Roman" w:cs="Times New Roman"/>
          <w:color w:val="000000"/>
          <w:sz w:val="28"/>
          <w:szCs w:val="28"/>
        </w:rPr>
        <w:tab/>
        <w:t xml:space="preserve">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Điều 5. Những việc viên chức</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người lao động giám sát, kiểm tra.</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bCs/>
          <w:iCs/>
          <w:color w:val="000000"/>
          <w:sz w:val="28"/>
          <w:szCs w:val="28"/>
        </w:rPr>
        <w:t>Những việc viên chức</w:t>
      </w:r>
      <w:r>
        <w:rPr>
          <w:rFonts w:ascii="Times New Roman" w:eastAsia="Times New Roman" w:hAnsi="Times New Roman" w:cs="Times New Roman"/>
          <w:color w:val="000000"/>
          <w:sz w:val="28"/>
          <w:szCs w:val="28"/>
        </w:rPr>
        <w:t>, người lao động</w:t>
      </w:r>
      <w:r>
        <w:rPr>
          <w:rFonts w:ascii="Times New Roman" w:eastAsia="Times New Roman" w:hAnsi="Times New Roman" w:cs="Times New Roman"/>
          <w:bCs/>
          <w:iCs/>
          <w:color w:val="000000"/>
          <w:sz w:val="28"/>
          <w:szCs w:val="28"/>
        </w:rPr>
        <w:t xml:space="preserve"> giám sát, kiểm tra, gồm có:</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Thực hiện chủ trương, chính sách của Đảng và pháp luật của Nhà nước, kế hoạch công tác hàng năm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Sử dụng kinh phí hoạt động, chấp hành chính sách, chế độ quản lý và sử dụng tài sản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Thực hiện các Nội quy, Quy chế của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 Thực hiện các chế độ, chính sách của Nhà nước về quyền và lợi ích của viên chức, người lao động trong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 Giải quyết khiếu nại, tố cáo trong nội bộ Trung tâm.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bCs/>
          <w:iCs/>
          <w:noProof/>
          <w:color w:val="000000"/>
          <w:sz w:val="28"/>
          <w:szCs w:val="28"/>
        </w:rPr>
        <w:t>Việc giám sát, kiểm tra của viên chức, người lao động đối với những vấn đề nêu trên được thực hiện thông qua ba hình thức sau đây:</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Thông qua hoạt động của Ban Thanh tra nhân dân của Trung tâm.</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 Thông qua kiểm điểm công tác tự phê bình và phê bình trong các cuộc họp định kỳ của Trung tâm. </w:t>
      </w:r>
    </w:p>
    <w:p>
      <w:pPr>
        <w:spacing w:after="0" w:line="340" w:lineRule="exact"/>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 Thông qua hội nghị viên chức, người lao động hàng năm của Trung tâm. </w:t>
      </w:r>
    </w:p>
    <w:p>
      <w:pPr>
        <w:spacing w:after="0" w:line="340" w:lineRule="exact"/>
        <w:jc w:val="center"/>
        <w:rPr>
          <w:rFonts w:ascii="Times New Roman" w:eastAsia="Times New Roman" w:hAnsi="Times New Roman" w:cs="Times New Roman"/>
          <w:b/>
          <w:noProof/>
          <w:color w:val="000000"/>
          <w:sz w:val="28"/>
          <w:szCs w:val="28"/>
        </w:rPr>
      </w:pPr>
    </w:p>
    <w:p>
      <w:pPr>
        <w:spacing w:after="0" w:line="340" w:lineRule="exact"/>
        <w:jc w:val="center"/>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Chương II</w:t>
      </w:r>
    </w:p>
    <w:p>
      <w:pPr>
        <w:spacing w:after="0" w:line="340" w:lineRule="exact"/>
        <w:jc w:val="center"/>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DÂN CHỦ TRONG QUAN HỆ VÀ GIẢI QUYẾT CÔNG VIỆC</w:t>
      </w:r>
    </w:p>
    <w:p>
      <w:pPr>
        <w:spacing w:after="0" w:line="340" w:lineRule="exact"/>
        <w:jc w:val="center"/>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VỚI CÔNG DÂN, CƠ QUAN, TỔ CHỨC CÓ LIÊN QUAN</w:t>
      </w:r>
    </w:p>
    <w:p>
      <w:pPr>
        <w:spacing w:after="0" w:line="340" w:lineRule="exact"/>
        <w:ind w:firstLine="567"/>
        <w:jc w:val="both"/>
        <w:rPr>
          <w:rFonts w:ascii="Times New Roman" w:eastAsia="Times New Roman" w:hAnsi="Times New Roman" w:cs="Times New Roman"/>
          <w:b/>
          <w:color w:val="000000"/>
          <w:sz w:val="28"/>
          <w:szCs w:val="28"/>
        </w:rPr>
      </w:pPr>
    </w:p>
    <w:p>
      <w:pPr>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Điều 6.  Trách nhiệm của Giám đốc Trung tâm. </w:t>
      </w:r>
      <w:r>
        <w:rPr>
          <w:rFonts w:ascii="Times New Roman" w:eastAsia="Times New Roman" w:hAnsi="Times New Roman" w:cs="Times New Roman"/>
          <w:color w:val="000000"/>
          <w:sz w:val="28"/>
          <w:szCs w:val="28"/>
        </w:rPr>
        <w:t xml:space="preserve">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color w:val="000000"/>
          <w:sz w:val="28"/>
          <w:szCs w:val="28"/>
        </w:rPr>
        <w:t xml:space="preserve"> Tổ chức, chỉ đạo và kiểm tra việc niêm yết công khai tại trụ sở làm việc và đăng tải trên </w:t>
      </w:r>
      <w:r>
        <w:rPr>
          <w:rFonts w:ascii="Times New Roman" w:eastAsia="Times New Roman" w:hAnsi="Times New Roman" w:cs="Times New Roman"/>
          <w:color w:val="000000"/>
          <w:sz w:val="28"/>
          <w:szCs w:val="28"/>
          <w:lang w:val="vi-VN"/>
        </w:rPr>
        <w:t>Cổng</w:t>
      </w:r>
      <w:r>
        <w:rPr>
          <w:rFonts w:ascii="Times New Roman" w:eastAsia="Times New Roman" w:hAnsi="Times New Roman" w:cs="Times New Roman"/>
          <w:color w:val="000000"/>
          <w:sz w:val="28"/>
          <w:szCs w:val="28"/>
        </w:rPr>
        <w:t xml:space="preserve"> thông tin điện tử, Trang Zalo Trung tâm để công dân, cơ quan, tổ chức (sau đây gọi chung là công dân, tổ chức) biết các nội dung sau:</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Bộ phận chịu trách nhiệm giải quyết công việc có liên quan.</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Thủ tục hành chính giải quyết công việc.</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Mẫu đơn từ, hồ sơ cho từng loại công việc.</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Phí, lệ phí theo quy định (nếu có).</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Thời gian tiếp nhận giải quyết từng loại công việc.</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w:t>
      </w:r>
      <w:r>
        <w:rPr>
          <w:rFonts w:ascii="Times New Roman" w:eastAsia="Times New Roman" w:hAnsi="Times New Roman" w:cs="Times New Roman"/>
          <w:color w:val="000000"/>
          <w:sz w:val="28"/>
          <w:szCs w:val="28"/>
        </w:rPr>
        <w:t xml:space="preserve"> Chỉ đạo và kiểm tra viên chức, người lao động trong việc giải quyết công việc của công dân, tổ chức; kịp thời có những biện pháp xử lý thích hợp theo quy định của pháp luật đối với những viên chức, người lao động không hoàn thành nhiệm vụ, thiếu tinh thần trách n</w:t>
      </w:r>
      <w:r>
        <w:rPr>
          <w:rFonts w:ascii="Times New Roman" w:eastAsia="Times New Roman" w:hAnsi="Times New Roman" w:cs="Times New Roman"/>
          <w:color w:val="000000"/>
          <w:sz w:val="28"/>
          <w:szCs w:val="28"/>
          <w:lang w:val="vi-VN"/>
        </w:rPr>
        <w:t>h</w:t>
      </w:r>
      <w:r>
        <w:rPr>
          <w:rFonts w:ascii="Times New Roman" w:eastAsia="Times New Roman" w:hAnsi="Times New Roman" w:cs="Times New Roman"/>
          <w:color w:val="000000"/>
          <w:sz w:val="28"/>
          <w:szCs w:val="28"/>
        </w:rPr>
        <w:t>iệm, sách nhiễu, gây phiền hà, tham nhũng trong việc giải quyết công việc của công dân, tổ chức.</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3.</w:t>
      </w:r>
      <w:r>
        <w:rPr>
          <w:rFonts w:ascii="Times New Roman" w:eastAsia="Times New Roman" w:hAnsi="Times New Roman" w:cs="Times New Roman"/>
          <w:color w:val="000000"/>
          <w:sz w:val="28"/>
          <w:szCs w:val="28"/>
        </w:rPr>
        <w:t xml:space="preserve"> Tổ chức hòm thư góp ý; chỉ đạo Trưởng phòng Tổ chức hành chính cùng đại diện Ban Thanh tra nhân dân của Trung tâm hàng tuần mở hòm thư góp ý, nghiên cứu và đề xuất giải quyết các ý kiến góp ý được gửi đến, báo cáo Giám đốc để đề ra các biện pháp hợp lý nhằm tiếp thu và giải quyết các ý kiến góp ý.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4.</w:t>
      </w:r>
      <w:r>
        <w:rPr>
          <w:rFonts w:ascii="Times New Roman" w:eastAsia="Times New Roman" w:hAnsi="Times New Roman" w:cs="Times New Roman"/>
          <w:color w:val="000000"/>
          <w:sz w:val="28"/>
          <w:szCs w:val="28"/>
        </w:rPr>
        <w:t xml:space="preserve"> Thông báo để công dân, tổ chức của địa phương biết và tham gia đóng góp ý kiến đối với những chương trình, dự án do Trung tâm triển khai có liên quan đến sự phát triển kinh tế - xã hội của địa phương.</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5.</w:t>
      </w:r>
      <w:r>
        <w:rPr>
          <w:rFonts w:ascii="Times New Roman" w:eastAsia="Times New Roman" w:hAnsi="Times New Roman" w:cs="Times New Roman"/>
          <w:color w:val="000000"/>
          <w:sz w:val="28"/>
          <w:szCs w:val="28"/>
        </w:rPr>
        <w:t xml:space="preserve">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pPr>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Điều 7. Trách nhiệm của viên chức, người lao động. </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color w:val="000000"/>
          <w:sz w:val="28"/>
          <w:szCs w:val="28"/>
        </w:rPr>
        <w:t xml:space="preserve"> Chỉ được tiếp nhận tài liệu và giải quyết công việc của công dân, tổ chức tại trụ sở làm việc của Trung tâm theo quy định tại Điều 15 Quy chế làm việc (ban hành kèm theo Quyết định số     /QĐ-TTCTXH, ngày      /01/2024 của Trung tâm Công tác xã hội - Giáo dục nghề nghiệp cho người khuyết tật); bảo vệ bí mật Nhà nước, bí mật công tác và bí mật thông tin về người tố cáo theo quy định của pháp luật.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w:t>
      </w:r>
      <w:r>
        <w:rPr>
          <w:rFonts w:ascii="Times New Roman" w:eastAsia="Times New Roman" w:hAnsi="Times New Roman" w:cs="Times New Roman"/>
          <w:color w:val="000000"/>
          <w:sz w:val="28"/>
          <w:szCs w:val="28"/>
        </w:rPr>
        <w:t xml:space="preserve"> Khi công dân, tổ chức có yêu cầu  viên chức</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có trách nhiệm giải quyết các yêu cầu đó theo thẩm quyền. Những việc không thuộc thẩm quyền giải quyết</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viên chức phải thông báo để công dân, tổ chức biết và hướng dẫn công dân, tổ chức đến nơi có thẩm quyền giải quyết. </w:t>
      </w:r>
      <w:r>
        <w:rPr>
          <w:rFonts w:ascii="Times New Roman" w:eastAsia="Times New Roman" w:hAnsi="Times New Roman" w:cs="Times New Roman"/>
          <w:color w:val="000000"/>
          <w:sz w:val="28"/>
          <w:szCs w:val="28"/>
          <w:lang w:val="vi-VN"/>
        </w:rPr>
        <w:t>Viên</w:t>
      </w:r>
      <w:r>
        <w:rPr>
          <w:rFonts w:ascii="Times New Roman" w:eastAsia="Times New Roman" w:hAnsi="Times New Roman" w:cs="Times New Roman"/>
          <w:color w:val="000000"/>
          <w:sz w:val="28"/>
          <w:szCs w:val="28"/>
        </w:rPr>
        <w:t xml:space="preserve"> chức</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không được quan liêu, hách dịch, cửa quyền, tham nhũng, gây khó khăn, phiền hà, sách nhiễu trong giải quyết công việc của công dân, tổ chức.</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3.</w:t>
      </w:r>
      <w:r>
        <w:rPr>
          <w:rFonts w:ascii="Times New Roman" w:eastAsia="Times New Roman" w:hAnsi="Times New Roman" w:cs="Times New Roman"/>
          <w:color w:val="000000"/>
          <w:sz w:val="28"/>
          <w:szCs w:val="28"/>
        </w:rPr>
        <w:t xml:space="preserve"> Công việc của công dân, tổ chức phải được viên chức nghiên cứu xử lý và kịp thời giải quyết theo đúng quy định của pháp luật và nội quy, quy chế của Trung tâm. </w:t>
      </w:r>
    </w:p>
    <w:p>
      <w:pPr>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lastRenderedPageBreak/>
        <w:t>4.</w:t>
      </w:r>
      <w:r>
        <w:rPr>
          <w:rFonts w:ascii="Times New Roman" w:eastAsia="Times New Roman" w:hAnsi="Times New Roman" w:cs="Times New Roman"/>
          <w:color w:val="000000"/>
          <w:sz w:val="28"/>
          <w:szCs w:val="28"/>
        </w:rPr>
        <w:t xml:space="preserve"> Những công việc đã có thời hạn giải quyết theo quy định thì viên chức phải chấp hành đúng thời hạn đó. Trường hợp phức tạp đòi hỏi phải có thời gian để nghiên cứu giải quyết thì viên chức</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có trách nhiệm báo cáo người phụ trách trực tiếp để người trực tiếp phụ trách báo cáo lãnh đạo Trung tâm và kịp thời thông báo cho công dân, tổ chức biết theo quy định.</w:t>
      </w:r>
    </w:p>
    <w:p>
      <w:pPr>
        <w:spacing w:after="0" w:line="340" w:lineRule="exact"/>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8. Quan hệ giữa Giám đốc Trung tâm với cơ quan, đơn vị cấp trên.</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color w:val="000000"/>
          <w:sz w:val="28"/>
          <w:szCs w:val="28"/>
        </w:rPr>
        <w:t xml:space="preserve"> Chấp hành quyết định của cấp trên. Khi có căn cứ cho rằng quyết định đó là trái pháp luật, hoặc không phù hợp thì phải kịp thời báo cáo bằng văn bản với người ra quyết định; trường hợp người ra quyết định vẫn quyết định thi hành thì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w:t>
      </w:r>
      <w:r>
        <w:rPr>
          <w:rFonts w:ascii="Times New Roman" w:eastAsia="Times New Roman" w:hAnsi="Times New Roman" w:cs="Times New Roman"/>
          <w:color w:val="000000"/>
          <w:sz w:val="28"/>
          <w:szCs w:val="28"/>
        </w:rPr>
        <w:t xml:space="preserve"> Phản ánh những vướng mắc, khó khăn trong quá trình thực hiện chức năng, nhiệm vụ của mình; kiến nghị cơ quan, đơn vị cấp trên những vấn đề không phù hợp, cần sửa đổi, bổ sung trong các chế độ, chính sách, các quy định của pháp luật và trong chỉ đạo, điều hành của cơ quan, đơn vị cấp trên.</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3.</w:t>
      </w:r>
      <w:r>
        <w:rPr>
          <w:rFonts w:ascii="Times New Roman" w:eastAsia="Times New Roman" w:hAnsi="Times New Roman" w:cs="Times New Roman"/>
          <w:color w:val="000000"/>
          <w:sz w:val="28"/>
          <w:szCs w:val="28"/>
        </w:rPr>
        <w:t xml:space="preserve"> Tham gia đóng góp ý kiến, phê bình đối với hoạt động của cơ quan, đơn vị cấp trên; có trách nhiệm nghiên cứu, tham gia ý kiến vào các dự thảo về chế độ, chính sách, văn bản quy phạm pháp luật do cơ quan, đơn vị cấp trên yêu cầu.</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4.</w:t>
      </w:r>
      <w:r>
        <w:rPr>
          <w:rFonts w:ascii="Times New Roman" w:eastAsia="Times New Roman" w:hAnsi="Times New Roman" w:cs="Times New Roman"/>
          <w:color w:val="000000"/>
          <w:sz w:val="28"/>
          <w:szCs w:val="28"/>
        </w:rPr>
        <w:t xml:space="preserve"> Báo cáo cơ quan, đơn vị cấp trên tình hình công tác của Trung tâm theo quy định; đối với những vấn đề vượt quá thẩm quyền giải quyết thì phải kịp thời báo cáo, xin ý kiến chỉ đạo của cơ quan, đơn vị cấp trên. Nội dung báo cáo lên cơ quan, đơn vị cấp trên phải khách quan, trung thực.</w:t>
      </w:r>
    </w:p>
    <w:p>
      <w:pPr>
        <w:spacing w:after="0" w:line="340" w:lineRule="exact"/>
        <w:ind w:firstLine="567"/>
        <w:jc w:val="both"/>
        <w:rPr>
          <w:rFonts w:ascii="Times New Roman" w:eastAsia="Times New Roman" w:hAnsi="Times New Roman" w:cs="Times New Roman"/>
          <w:color w:val="000000"/>
          <w:sz w:val="28"/>
          <w:szCs w:val="28"/>
        </w:rPr>
      </w:pPr>
    </w:p>
    <w:p>
      <w:pPr>
        <w:keepNext/>
        <w:spacing w:after="0" w:line="340" w:lineRule="exact"/>
        <w:jc w:val="center"/>
        <w:outlineLvl w:val="2"/>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Chương III</w:t>
      </w:r>
    </w:p>
    <w:p>
      <w:pPr>
        <w:keepNext/>
        <w:spacing w:after="0" w:line="340" w:lineRule="exact"/>
        <w:jc w:val="center"/>
        <w:outlineLvl w:val="2"/>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ĐIỀU KHOẢN THI HÀNH</w:t>
      </w:r>
    </w:p>
    <w:p>
      <w:pPr>
        <w:keepNext/>
        <w:spacing w:after="0" w:line="340" w:lineRule="exact"/>
        <w:jc w:val="center"/>
        <w:outlineLvl w:val="2"/>
        <w:rPr>
          <w:rFonts w:ascii="Times New Roman" w:eastAsia="Times New Roman" w:hAnsi="Times New Roman" w:cs="Times New Roman"/>
          <w:b/>
          <w:bCs/>
          <w:noProof/>
          <w:color w:val="000000"/>
          <w:sz w:val="28"/>
          <w:szCs w:val="28"/>
        </w:rPr>
      </w:pP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Điều 9. </w:t>
      </w:r>
      <w:r>
        <w:rPr>
          <w:rFonts w:ascii="Times New Roman" w:eastAsia="Times New Roman" w:hAnsi="Times New Roman" w:cs="Times New Roman"/>
          <w:bCs/>
          <w:color w:val="000000"/>
          <w:sz w:val="28"/>
          <w:szCs w:val="28"/>
        </w:rPr>
        <w:t>C</w:t>
      </w:r>
      <w:r>
        <w:rPr>
          <w:rFonts w:ascii="Times New Roman" w:eastAsia="Times New Roman" w:hAnsi="Times New Roman" w:cs="Times New Roman"/>
          <w:color w:val="000000"/>
          <w:sz w:val="28"/>
          <w:szCs w:val="28"/>
        </w:rPr>
        <w:t>ác Phòng, bộ phận chuyên môn và viên chức, người lao động</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thuộc Trung tâm có trách nhiệm thực hiện đầy đủ Quy chế này; Phòng, bộ phận và viên chức,</w:t>
      </w:r>
      <w:r>
        <w:rPr>
          <w:rFonts w:ascii="Times New Roman" w:eastAsia="Times New Roman" w:hAnsi="Times New Roman" w:cs="Times New Roman"/>
          <w:color w:val="000000"/>
          <w:sz w:val="28"/>
          <w:szCs w:val="28"/>
          <w:lang w:val="vi-VN"/>
        </w:rPr>
        <w:t xml:space="preserve"> người lao động</w:t>
      </w:r>
      <w:r>
        <w:rPr>
          <w:rFonts w:ascii="Times New Roman" w:eastAsia="Times New Roman" w:hAnsi="Times New Roman" w:cs="Times New Roman"/>
          <w:color w:val="000000"/>
          <w:sz w:val="28"/>
          <w:szCs w:val="28"/>
        </w:rPr>
        <w:t xml:space="preserve"> nếu vi phạm Quy chế  tùy</w:t>
      </w:r>
      <w:r>
        <w:rPr>
          <w:rFonts w:ascii="Times New Roman" w:eastAsia="Times New Roman" w:hAnsi="Times New Roman" w:cs="Times New Roman"/>
          <w:color w:val="000000"/>
          <w:sz w:val="28"/>
          <w:szCs w:val="28"/>
          <w:lang w:val="vi-VN"/>
        </w:rPr>
        <w:t xml:space="preserve"> theo</w:t>
      </w:r>
      <w:r>
        <w:rPr>
          <w:rFonts w:ascii="Times New Roman" w:eastAsia="Times New Roman" w:hAnsi="Times New Roman" w:cs="Times New Roman"/>
          <w:color w:val="000000"/>
          <w:sz w:val="28"/>
          <w:szCs w:val="28"/>
        </w:rPr>
        <w:t xml:space="preserve"> mức độ sai phạm </w:t>
      </w:r>
      <w:r>
        <w:rPr>
          <w:rFonts w:ascii="Times New Roman" w:eastAsia="Times New Roman" w:hAnsi="Times New Roman" w:cs="Times New Roman"/>
          <w:color w:val="000000"/>
          <w:sz w:val="28"/>
          <w:szCs w:val="28"/>
          <w:lang w:val="vi-VN"/>
        </w:rPr>
        <w:t xml:space="preserve">sẽ </w:t>
      </w:r>
      <w:r>
        <w:rPr>
          <w:rFonts w:ascii="Times New Roman" w:eastAsia="Times New Roman" w:hAnsi="Times New Roman" w:cs="Times New Roman"/>
          <w:color w:val="000000"/>
          <w:sz w:val="28"/>
          <w:szCs w:val="28"/>
        </w:rPr>
        <w:t>xem xét và xử lý kỷ luật theo quy định của pháp luật.</w:t>
      </w:r>
    </w:p>
    <w:p>
      <w:pPr>
        <w:spacing w:after="0" w:line="340" w:lineRule="exac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Điều 10.</w:t>
      </w:r>
      <w:r>
        <w:rPr>
          <w:rFonts w:ascii="Times New Roman" w:eastAsia="Times New Roman" w:hAnsi="Times New Roman" w:cs="Times New Roman"/>
          <w:color w:val="000000"/>
          <w:sz w:val="28"/>
          <w:szCs w:val="28"/>
        </w:rPr>
        <w:t xml:space="preserve"> Phòng Tổ chức - Hành chính, Ban Thanh tra nhân dân có trách nhiệm kiểm tra và theo dõi việc thực hiện Quy chế này./.</w:t>
      </w:r>
    </w:p>
    <w:p>
      <w:pPr>
        <w:spacing w:after="0" w:line="340" w:lineRule="exact"/>
        <w:ind w:firstLine="567"/>
        <w:jc w:val="both"/>
        <w:rPr>
          <w:rFonts w:ascii="Times New Roman" w:eastAsia="Times New Roman" w:hAnsi="Times New Roman" w:cs="Times New Roman"/>
          <w:color w:val="000000"/>
          <w:sz w:val="28"/>
          <w:szCs w:val="28"/>
          <w:lang w:val="nl-NL"/>
        </w:rPr>
      </w:pPr>
    </w:p>
    <w:p>
      <w:pPr>
        <w:spacing w:after="0" w:line="340" w:lineRule="exact"/>
        <w:ind w:firstLine="567"/>
        <w:rPr>
          <w:rFonts w:ascii="Times New Roman" w:eastAsia="Times New Roman" w:hAnsi="Times New Roman" w:cs="Times New Roman"/>
          <w:sz w:val="28"/>
          <w:szCs w:val="28"/>
        </w:rPr>
      </w:pPr>
    </w:p>
    <w:p>
      <w:pPr>
        <w:spacing w:after="0" w:line="340" w:lineRule="exact"/>
        <w:ind w:firstLine="567"/>
        <w:rPr>
          <w:rFonts w:ascii="Times New Roman" w:hAnsi="Times New Roman" w:cs="Times New Roman"/>
          <w:sz w:val="28"/>
          <w:szCs w:val="28"/>
        </w:rPr>
      </w:pPr>
    </w:p>
    <w:p>
      <w:pPr>
        <w:spacing w:after="0" w:line="340" w:lineRule="exact"/>
      </w:pPr>
    </w:p>
    <w:sectPr>
      <w:headerReference w:type="default" r:id="rId8"/>
      <w:footerReference w:type="default" r:id="rId9"/>
      <w:pgSz w:w="11907" w:h="16840" w:code="9"/>
      <w:pgMar w:top="851" w:right="1134" w:bottom="56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467165"/>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03BD-0E79-4195-A7A4-DD13717D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HH</cp:lastModifiedBy>
  <cp:revision>3</cp:revision>
  <cp:lastPrinted>2024-01-09T14:09:00Z</cp:lastPrinted>
  <dcterms:created xsi:type="dcterms:W3CDTF">2024-01-12T07:02:00Z</dcterms:created>
  <dcterms:modified xsi:type="dcterms:W3CDTF">2024-01-12T07:04:00Z</dcterms:modified>
</cp:coreProperties>
</file>