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2" w:type="dxa"/>
        <w:tblInd w:w="-506" w:type="dxa"/>
        <w:tblLayout w:type="fixed"/>
        <w:tblLook w:val="0000" w:firstRow="0" w:lastRow="0" w:firstColumn="0" w:lastColumn="0" w:noHBand="0" w:noVBand="0"/>
      </w:tblPr>
      <w:tblGrid>
        <w:gridCol w:w="4583"/>
        <w:gridCol w:w="5529"/>
      </w:tblGrid>
      <w:tr>
        <w:trPr>
          <w:trHeight w:val="1416"/>
        </w:trPr>
        <w:tc>
          <w:tcPr>
            <w:tcW w:w="4583" w:type="dxa"/>
          </w:tcPr>
          <w:p>
            <w:pPr>
              <w:spacing w:after="0" w:line="240" w:lineRule="auto"/>
              <w:jc w:val="center"/>
              <w:rPr>
                <w:rFonts w:eastAsia="Times New Roman" w:cs="Times New Roman"/>
                <w:sz w:val="26"/>
                <w:szCs w:val="24"/>
                <w:lang w:val="nl-NL"/>
              </w:rPr>
            </w:pPr>
            <w:r>
              <w:rPr>
                <w:rFonts w:eastAsia="Times New Roman" w:cs="Times New Roman"/>
                <w:sz w:val="26"/>
                <w:szCs w:val="24"/>
                <w:lang w:val="nl-NL"/>
              </w:rPr>
              <w:t>SỞ LAO ĐỘNG-TB&amp;XH HÀ TĨNH</w:t>
            </w:r>
          </w:p>
          <w:p>
            <w:pPr>
              <w:spacing w:after="0" w:line="240" w:lineRule="auto"/>
              <w:jc w:val="center"/>
              <w:rPr>
                <w:rFonts w:eastAsia="Times New Roman" w:cs="Times New Roman"/>
                <w:b/>
                <w:sz w:val="26"/>
                <w:szCs w:val="24"/>
                <w:lang w:val="nl-NL"/>
              </w:rPr>
            </w:pPr>
            <w:r>
              <w:rPr>
                <w:rFonts w:eastAsia="Times New Roman" w:cs="Times New Roman"/>
                <w:b/>
                <w:sz w:val="26"/>
                <w:szCs w:val="24"/>
                <w:lang w:val="nl-NL"/>
              </w:rPr>
              <w:t>TRUNG TÂM CÔNG TÁC XÃ HỘI- GIÁO DỤC NGHỀ NGHIỆP CHO NGƯỜI KHUYẾT TẬT</w:t>
            </w:r>
          </w:p>
          <w:p>
            <w:pPr>
              <w:spacing w:after="0" w:line="240" w:lineRule="auto"/>
              <w:jc w:val="center"/>
              <w:rPr>
                <w:rFonts w:eastAsia="Times New Roman" w:cs="Times New Roman"/>
                <w:sz w:val="26"/>
                <w:szCs w:val="24"/>
                <w:lang w:val="nl-NL"/>
              </w:rPr>
            </w:pPr>
            <w:r>
              <w:rPr>
                <w:rFonts w:eastAsia="Times New Roman" w:cs="Times New Roman"/>
                <w:noProof/>
                <w:sz w:val="20"/>
                <w:szCs w:val="24"/>
              </w:rPr>
              <mc:AlternateContent>
                <mc:Choice Requires="wps">
                  <w:drawing>
                    <wp:anchor distT="0" distB="0" distL="114300" distR="114300" simplePos="0" relativeHeight="251659264" behindDoc="0" locked="0" layoutInCell="1" allowOverlap="1">
                      <wp:simplePos x="0" y="0"/>
                      <wp:positionH relativeFrom="column">
                        <wp:posOffset>831850</wp:posOffset>
                      </wp:positionH>
                      <wp:positionV relativeFrom="paragraph">
                        <wp:posOffset>34290</wp:posOffset>
                      </wp:positionV>
                      <wp:extent cx="1028700" cy="0"/>
                      <wp:effectExtent l="11430" t="8255" r="762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2.7pt" to="14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"/>
                  </w:pict>
                </mc:Fallback>
              </mc:AlternateContent>
            </w:r>
          </w:p>
        </w:tc>
        <w:tc>
          <w:tcPr>
            <w:tcW w:w="5529" w:type="dxa"/>
          </w:tcPr>
          <w:p>
            <w:pPr>
              <w:spacing w:after="0" w:line="240" w:lineRule="auto"/>
              <w:ind w:left="-108" w:right="-108"/>
              <w:jc w:val="center"/>
              <w:rPr>
                <w:rFonts w:eastAsia="Times New Roman" w:cs="Times New Roman"/>
                <w:b/>
                <w:sz w:val="26"/>
                <w:szCs w:val="24"/>
                <w:lang w:val="nl-NL"/>
              </w:rPr>
            </w:pPr>
            <w:r>
              <w:rPr>
                <w:rFonts w:eastAsia="Times New Roman" w:cs="Times New Roman"/>
                <w:b/>
                <w:sz w:val="26"/>
                <w:szCs w:val="24"/>
                <w:lang w:val="nl-NL"/>
              </w:rPr>
              <w:t>CỘNG HÒA XÃ HỘI CHỦ NGHĨA VIỆT NAM</w:t>
            </w:r>
          </w:p>
          <w:p>
            <w:pPr>
              <w:spacing w:after="0" w:line="240" w:lineRule="auto"/>
              <w:ind w:left="-108"/>
              <w:jc w:val="center"/>
              <w:rPr>
                <w:rFonts w:eastAsia="Times New Roman" w:cs="Times New Roman"/>
                <w:sz w:val="26"/>
                <w:szCs w:val="24"/>
                <w:lang w:val="nl-NL"/>
              </w:rPr>
            </w:pPr>
            <w:r>
              <w:rPr>
                <w:rFonts w:eastAsia="Times New Roman" w:cs="Times New Roman"/>
                <w:noProof/>
                <w:sz w:val="22"/>
                <w:szCs w:val="24"/>
              </w:rPr>
              <mc:AlternateContent>
                <mc:Choice Requires="wps">
                  <w:drawing>
                    <wp:anchor distT="0" distB="0" distL="114300" distR="114300" simplePos="0" relativeHeight="251660288" behindDoc="0" locked="0" layoutInCell="1" allowOverlap="1">
                      <wp:simplePos x="0" y="0"/>
                      <wp:positionH relativeFrom="column">
                        <wp:posOffset>586105</wp:posOffset>
                      </wp:positionH>
                      <wp:positionV relativeFrom="paragraph">
                        <wp:posOffset>219710</wp:posOffset>
                      </wp:positionV>
                      <wp:extent cx="2232660" cy="0"/>
                      <wp:effectExtent l="5080" t="5080" r="1016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5pt,17.3pt" to="22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"/>
                  </w:pict>
                </mc:Fallback>
              </mc:AlternateContent>
            </w:r>
            <w:r>
              <w:rPr>
                <w:rFonts w:eastAsia="Times New Roman" w:cs="Times New Roman"/>
                <w:b/>
                <w:szCs w:val="24"/>
                <w:lang w:val="nl-NL"/>
              </w:rPr>
              <w:t>Độc lập - Tự do - Hạnh phúc</w:t>
            </w:r>
          </w:p>
          <w:p>
            <w:pPr>
              <w:tabs>
                <w:tab w:val="left" w:pos="1080"/>
              </w:tabs>
              <w:spacing w:after="0" w:line="240" w:lineRule="auto"/>
              <w:ind w:left="-108"/>
              <w:jc w:val="center"/>
              <w:rPr>
                <w:rFonts w:eastAsia="Times New Roman" w:cs="Times New Roman"/>
                <w:i/>
                <w:szCs w:val="24"/>
                <w:lang w:val="nl-NL"/>
              </w:rPr>
            </w:pPr>
          </w:p>
          <w:p>
            <w:pPr>
              <w:tabs>
                <w:tab w:val="left" w:pos="1080"/>
              </w:tabs>
              <w:spacing w:after="0" w:line="240" w:lineRule="auto"/>
              <w:ind w:left="-108"/>
              <w:jc w:val="center"/>
              <w:rPr>
                <w:rFonts w:eastAsia="Times New Roman" w:cs="Times New Roman"/>
                <w:i/>
                <w:szCs w:val="24"/>
                <w:lang w:val="nl-NL"/>
              </w:rPr>
            </w:pPr>
            <w:r>
              <w:rPr>
                <w:rFonts w:eastAsia="Times New Roman" w:cs="Times New Roman"/>
                <w:i/>
                <w:szCs w:val="24"/>
                <w:lang w:val="nl-NL"/>
              </w:rPr>
              <w:t>Hà Tĩnh, ngày  08  tháng 01 năm 2024</w:t>
            </w:r>
          </w:p>
          <w:p>
            <w:pPr>
              <w:tabs>
                <w:tab w:val="left" w:pos="1080"/>
              </w:tabs>
              <w:spacing w:after="0" w:line="240" w:lineRule="auto"/>
              <w:ind w:left="-108"/>
              <w:jc w:val="center"/>
              <w:rPr>
                <w:rFonts w:eastAsia="Times New Roman" w:cs="Times New Roman"/>
                <w:sz w:val="26"/>
                <w:szCs w:val="24"/>
                <w:lang w:val="nl-NL"/>
              </w:rPr>
            </w:pPr>
          </w:p>
        </w:tc>
      </w:tr>
      <w:tr>
        <w:trPr>
          <w:trHeight w:val="133"/>
        </w:trPr>
        <w:tc>
          <w:tcPr>
            <w:tcW w:w="4583" w:type="dxa"/>
          </w:tcPr>
          <w:p>
            <w:pPr>
              <w:spacing w:after="0" w:line="240" w:lineRule="auto"/>
              <w:jc w:val="center"/>
              <w:rPr>
                <w:rFonts w:eastAsia="Times New Roman" w:cs="Times New Roman"/>
                <w:szCs w:val="28"/>
                <w:lang w:val="nl-NL"/>
              </w:rPr>
            </w:pPr>
            <w:r>
              <w:rPr>
                <w:rFonts w:eastAsia="Times New Roman" w:cs="Times New Roman"/>
                <w:sz w:val="26"/>
                <w:szCs w:val="28"/>
                <w:lang w:val="nl-NL"/>
              </w:rPr>
              <w:t>Số:   06/QĐ-TTCTXH</w:t>
            </w:r>
          </w:p>
        </w:tc>
        <w:tc>
          <w:tcPr>
            <w:tcW w:w="5529" w:type="dxa"/>
          </w:tcPr>
          <w:p>
            <w:pPr>
              <w:tabs>
                <w:tab w:val="left" w:pos="440"/>
                <w:tab w:val="right" w:pos="5649"/>
              </w:tabs>
              <w:spacing w:after="0" w:line="240" w:lineRule="auto"/>
              <w:ind w:left="-108"/>
              <w:jc w:val="center"/>
              <w:rPr>
                <w:rFonts w:eastAsia="Times New Roman" w:cs="Times New Roman"/>
                <w:sz w:val="24"/>
                <w:szCs w:val="24"/>
                <w:lang w:val="nl-NL"/>
              </w:rPr>
            </w:pPr>
          </w:p>
        </w:tc>
      </w:tr>
    </w:tbl>
    <w:p>
      <w:pPr>
        <w:spacing w:after="0" w:line="240" w:lineRule="auto"/>
        <w:jc w:val="center"/>
        <w:rPr>
          <w:rFonts w:eastAsia="Times New Roman" w:cs="Times New Roman"/>
          <w:b/>
          <w:sz w:val="8"/>
          <w:szCs w:val="28"/>
          <w:lang w:val="nl-NL"/>
        </w:rPr>
      </w:pPr>
    </w:p>
    <w:p>
      <w:pPr>
        <w:spacing w:after="0" w:line="240" w:lineRule="auto"/>
        <w:rPr>
          <w:rFonts w:ascii="Arial" w:eastAsia="Times New Roman" w:hAnsi="Arial" w:cs="Arial"/>
          <w:sz w:val="2"/>
          <w:szCs w:val="20"/>
        </w:rPr>
      </w:pPr>
    </w:p>
    <w:p>
      <w:pPr>
        <w:spacing w:after="0" w:line="240" w:lineRule="auto"/>
        <w:jc w:val="center"/>
        <w:rPr>
          <w:rFonts w:eastAsia="Times New Roman" w:cs="Times New Roman"/>
          <w:b/>
          <w:szCs w:val="28"/>
          <w:lang w:val="nl-NL"/>
        </w:rPr>
      </w:pPr>
      <w:r>
        <w:rPr>
          <w:rFonts w:eastAsia="Times New Roman" w:cs="Times New Roman"/>
          <w:b/>
          <w:szCs w:val="28"/>
          <w:lang w:val="nl-NL"/>
        </w:rPr>
        <w:t xml:space="preserve">QUYẾT ĐỊNH </w:t>
      </w:r>
    </w:p>
    <w:p>
      <w:pPr>
        <w:spacing w:after="0" w:line="240" w:lineRule="auto"/>
        <w:jc w:val="center"/>
        <w:rPr>
          <w:rFonts w:eastAsia="Times New Roman" w:cs="Times New Roman"/>
          <w:b/>
          <w:szCs w:val="24"/>
          <w:lang w:val="nl-NL"/>
        </w:rPr>
      </w:pPr>
      <w:r>
        <w:rPr>
          <w:rFonts w:eastAsia="Times New Roman" w:cs="Times New Roman"/>
          <w:b/>
          <w:szCs w:val="24"/>
          <w:lang w:val="nl-NL"/>
        </w:rPr>
        <w:t xml:space="preserve">Ban hành Quy chế chi tiêu nội bộ và quản lý, sử dụng </w:t>
      </w:r>
    </w:p>
    <w:p>
      <w:pPr>
        <w:spacing w:after="0" w:line="240" w:lineRule="auto"/>
        <w:jc w:val="center"/>
        <w:rPr>
          <w:rFonts w:eastAsia="Times New Roman" w:cs="Times New Roman"/>
          <w:b/>
          <w:szCs w:val="24"/>
          <w:lang w:val="nl-NL"/>
        </w:rPr>
      </w:pPr>
      <w:r>
        <w:rPr>
          <w:rFonts w:eastAsia="Times New Roman" w:cs="Times New Roman"/>
          <w:b/>
          <w:szCs w:val="24"/>
          <w:lang w:val="nl-NL"/>
        </w:rPr>
        <w:t xml:space="preserve">tài sản công năm 2024 của Trung tâm Công tác xã hội - Giáo </w:t>
      </w:r>
    </w:p>
    <w:p>
      <w:pPr>
        <w:spacing w:after="0" w:line="240" w:lineRule="auto"/>
        <w:jc w:val="center"/>
        <w:rPr>
          <w:rFonts w:eastAsia="Times New Roman" w:cs="Times New Roman"/>
          <w:b/>
          <w:szCs w:val="24"/>
          <w:lang w:val="nl-NL"/>
        </w:rPr>
      </w:pPr>
      <w:r>
        <w:rPr>
          <w:rFonts w:eastAsia="Times New Roman" w:cs="Times New Roman"/>
          <w:b/>
          <w:szCs w:val="24"/>
          <w:lang w:val="nl-NL"/>
        </w:rPr>
        <w:t>dục nghề nghiệp cho người khuyết tật</w:t>
      </w:r>
    </w:p>
    <w:p>
      <w:pPr>
        <w:spacing w:after="0" w:line="240" w:lineRule="auto"/>
        <w:jc w:val="center"/>
        <w:rPr>
          <w:rFonts w:eastAsia="Times New Roman" w:cs="Times New Roman"/>
          <w:b/>
          <w:sz w:val="18"/>
          <w:szCs w:val="24"/>
          <w:u w:val="single"/>
          <w:lang w:val="nl-NL"/>
        </w:rPr>
      </w:pPr>
    </w:p>
    <w:p>
      <w:pPr>
        <w:spacing w:after="0" w:line="360" w:lineRule="auto"/>
        <w:rPr>
          <w:rFonts w:eastAsia="Times New Roman" w:cs="Times New Roman"/>
          <w:b/>
          <w:sz w:val="8"/>
          <w:szCs w:val="24"/>
          <w:u w:val="single"/>
          <w:lang w:val="nl-NL"/>
        </w:rPr>
      </w:pPr>
    </w:p>
    <w:p>
      <w:pPr>
        <w:spacing w:after="0" w:line="240" w:lineRule="auto"/>
        <w:jc w:val="center"/>
        <w:rPr>
          <w:rFonts w:eastAsia="Times New Roman" w:cs="Times New Roman"/>
          <w:b/>
          <w:bCs/>
          <w:szCs w:val="28"/>
          <w:lang w:val="nl-NL"/>
        </w:rPr>
      </w:pPr>
      <w:r>
        <w:rPr>
          <w:rFonts w:eastAsia="Times New Roman" w:cs="Times New Roman"/>
          <w:b/>
          <w:bCs/>
          <w:szCs w:val="28"/>
          <w:lang w:val="nl-NL"/>
        </w:rPr>
        <w:t xml:space="preserve">GIÁM ĐỐC TRUNG TÂM CÔNG TÁC XÃ HỘI - GIÁO DỤC </w:t>
      </w:r>
    </w:p>
    <w:p>
      <w:pPr>
        <w:spacing w:after="0" w:line="240" w:lineRule="auto"/>
        <w:jc w:val="center"/>
        <w:rPr>
          <w:rFonts w:eastAsia="Times New Roman" w:cs="Times New Roman"/>
          <w:b/>
          <w:bCs/>
          <w:szCs w:val="28"/>
          <w:lang w:val="nl-NL"/>
        </w:rPr>
      </w:pPr>
      <w:r>
        <w:rPr>
          <w:rFonts w:eastAsia="Times New Roman" w:cs="Times New Roman"/>
          <w:b/>
          <w:bCs/>
          <w:szCs w:val="28"/>
          <w:lang w:val="nl-NL"/>
        </w:rPr>
        <w:t>NGHỀ NGHIỆP CHO NGƯỜI KHUYẾT TẬT</w:t>
      </w:r>
    </w:p>
    <w:p>
      <w:pPr>
        <w:spacing w:after="0" w:line="240" w:lineRule="auto"/>
        <w:jc w:val="center"/>
        <w:rPr>
          <w:rFonts w:eastAsia="Times New Roman" w:cs="Times New Roman"/>
          <w:b/>
          <w:bCs/>
          <w:sz w:val="6"/>
          <w:szCs w:val="28"/>
          <w:lang w:val="nl-NL"/>
        </w:rPr>
      </w:pPr>
    </w:p>
    <w:p>
      <w:pPr>
        <w:spacing w:after="0" w:line="320" w:lineRule="exact"/>
        <w:ind w:firstLine="567"/>
        <w:jc w:val="both"/>
        <w:rPr>
          <w:rFonts w:eastAsia="Times New Roman" w:cs="Times New Roman"/>
          <w:i/>
          <w:szCs w:val="24"/>
          <w:lang w:val="nl-NL"/>
        </w:rPr>
      </w:pPr>
      <w:r>
        <w:rPr>
          <w:rFonts w:eastAsia="Times New Roman" w:cs="Times New Roman"/>
          <w:i/>
          <w:szCs w:val="24"/>
          <w:lang w:val="nl-NL"/>
        </w:rPr>
        <w:t>Căn cứ Luật Ngân sách nhà nước ngày 16/12/2016;</w:t>
      </w:r>
    </w:p>
    <w:p>
      <w:pPr>
        <w:spacing w:after="0" w:line="320" w:lineRule="exact"/>
        <w:ind w:firstLine="567"/>
        <w:jc w:val="both"/>
        <w:rPr>
          <w:rFonts w:eastAsia="Times New Roman" w:cs="Times New Roman"/>
          <w:i/>
          <w:szCs w:val="24"/>
          <w:lang w:val="nl-NL"/>
        </w:rPr>
      </w:pPr>
      <w:r>
        <w:rPr>
          <w:rFonts w:eastAsia="Times New Roman" w:cs="Times New Roman"/>
          <w:i/>
          <w:szCs w:val="24"/>
          <w:lang w:val="nl-NL"/>
        </w:rPr>
        <w:t>Căn cứ Luật Quản lý, sử dụng tài sản nhà nước ngày 03/6/2008;</w:t>
      </w:r>
    </w:p>
    <w:p>
      <w:pPr>
        <w:spacing w:after="0" w:line="320" w:lineRule="exact"/>
        <w:ind w:firstLine="567"/>
        <w:jc w:val="both"/>
        <w:rPr>
          <w:rFonts w:eastAsia="Times New Roman" w:cs="Times New Roman"/>
          <w:i/>
          <w:szCs w:val="24"/>
          <w:lang w:val="nl-NL"/>
        </w:rPr>
      </w:pPr>
      <w:r>
        <w:rPr>
          <w:rFonts w:eastAsia="Times New Roman" w:cs="Times New Roman"/>
          <w:i/>
          <w:szCs w:val="24"/>
          <w:lang w:val="nl-NL"/>
        </w:rPr>
        <w:t>Căn cứ Luật Thực hành tiết kiệm, chống lãng phí ngày 26/11/2013;</w:t>
      </w:r>
    </w:p>
    <w:p>
      <w:pPr>
        <w:spacing w:after="0" w:line="320" w:lineRule="exact"/>
        <w:ind w:firstLine="567"/>
        <w:jc w:val="both"/>
        <w:rPr>
          <w:rFonts w:eastAsia="Times New Roman" w:cs="Times New Roman"/>
          <w:i/>
          <w:color w:val="000000"/>
          <w:szCs w:val="20"/>
          <w:lang w:eastAsia="vi-VN"/>
        </w:rPr>
      </w:pPr>
      <w:r>
        <w:rPr>
          <w:rFonts w:eastAsia="Times New Roman" w:cs="Times New Roman"/>
          <w:i/>
          <w:color w:val="000000"/>
          <w:szCs w:val="20"/>
          <w:lang w:eastAsia="vi-VN"/>
        </w:rPr>
        <w:t>Căn cứ Nghị định số 60/2021/NĐ-CP ngày 21/6/2021 của Chính phủ quy định cơ chế tự chủ tài chính của đơn vị sự nghiệp công lập;</w:t>
      </w:r>
    </w:p>
    <w:p>
      <w:pPr>
        <w:spacing w:after="0" w:line="320" w:lineRule="exact"/>
        <w:ind w:firstLine="567"/>
        <w:jc w:val="both"/>
        <w:rPr>
          <w:rFonts w:eastAsia="Times New Roman" w:cs="Times New Roman"/>
          <w:i/>
          <w:color w:val="000000"/>
          <w:szCs w:val="20"/>
          <w:lang w:eastAsia="vi-VN"/>
        </w:rPr>
      </w:pPr>
      <w:r>
        <w:rPr>
          <w:rFonts w:eastAsia="Times New Roman" w:cs="Times New Roman"/>
          <w:i/>
          <w:color w:val="000000"/>
          <w:szCs w:val="20"/>
          <w:lang w:eastAsia="vi-VN"/>
        </w:rPr>
        <w:t>Căn cứ Thông tư số 56/2022/TT-BTC, ngày 16/9/2022 của Bộ Tài Chính về việc Hướng dẫn một số nội dung về cơ chế tự chủ tài chính của đơn vị sự nghiệp công lập; xử lý tài sản, tài chính khi tổ chức lại, giải thể đơn vị sự nghiệp công lập;</w:t>
      </w:r>
    </w:p>
    <w:p>
      <w:pPr>
        <w:spacing w:after="0" w:line="320" w:lineRule="exact"/>
        <w:ind w:firstLine="567"/>
        <w:jc w:val="both"/>
        <w:rPr>
          <w:rFonts w:eastAsia="Times New Roman" w:cs="Times New Roman"/>
          <w:i/>
          <w:szCs w:val="24"/>
          <w:lang w:val="nl-NL"/>
        </w:rPr>
      </w:pPr>
      <w:r>
        <w:rPr>
          <w:rFonts w:eastAsia="Times New Roman" w:cs="Times New Roman"/>
          <w:i/>
          <w:szCs w:val="24"/>
          <w:lang w:val="nl-NL"/>
        </w:rPr>
        <w:t>Căn cứ Quyết định số 1595/QĐ-UBND, ngày 30/5/2019 của UBND tỉnh về việc thành lập Trung tâm Công tác xã hội - Qũy Bảo trợ trẻ em, tư vấn giáo dục nghề nghiệp, phục hồi chức năng cho người khuyết tật;</w:t>
      </w:r>
    </w:p>
    <w:p>
      <w:pPr>
        <w:spacing w:after="0" w:line="320" w:lineRule="exact"/>
        <w:ind w:firstLine="567"/>
        <w:jc w:val="both"/>
        <w:rPr>
          <w:rFonts w:eastAsia="Times New Roman" w:cs="Times New Roman"/>
          <w:i/>
          <w:szCs w:val="24"/>
          <w:lang w:val="it-IT"/>
        </w:rPr>
      </w:pPr>
      <w:r>
        <w:rPr>
          <w:rFonts w:eastAsia="Times New Roman" w:cs="Times New Roman"/>
          <w:i/>
          <w:szCs w:val="24"/>
          <w:lang w:val="it-IT"/>
        </w:rPr>
        <w:t>Căn cứ Quyết định số 11128/QĐ-LĐTBXH ngày 27/12/2019 của Sở Lao động TB và Xã hội về việc ban hành quy định chức năng nhiệm vụ, quyền hạn của Trung tâm công tác xã hội-Quỹ bao trợ trẻ em, TV, giáo dục nghề nghiệp, PHCN cho người khuyết tật Hà Tĩnh;</w:t>
      </w:r>
    </w:p>
    <w:p>
      <w:pPr>
        <w:spacing w:after="0" w:line="320" w:lineRule="exact"/>
        <w:ind w:firstLine="567"/>
        <w:jc w:val="both"/>
        <w:rPr>
          <w:rFonts w:eastAsia="Times New Roman" w:cs="Times New Roman"/>
          <w:i/>
          <w:szCs w:val="24"/>
          <w:lang w:val="nl-NL"/>
        </w:rPr>
      </w:pPr>
      <w:r>
        <w:rPr>
          <w:rFonts w:eastAsia="Times New Roman" w:cs="Times New Roman"/>
          <w:i/>
          <w:szCs w:val="24"/>
          <w:lang w:val="nl-NL"/>
        </w:rPr>
        <w:t xml:space="preserve">Căn cứ Nghị quyết đã được thông qua tại Hội nghị Viên chức và người lao động năm 2024 được tổ chức vào ngày     tháng 01 năm 2024. </w:t>
      </w:r>
    </w:p>
    <w:p>
      <w:pPr>
        <w:spacing w:before="120" w:after="120" w:line="340" w:lineRule="exact"/>
        <w:jc w:val="center"/>
        <w:rPr>
          <w:rFonts w:eastAsia="Times New Roman" w:cs="Times New Roman"/>
          <w:b/>
          <w:szCs w:val="24"/>
          <w:lang w:val="nl-NL"/>
        </w:rPr>
      </w:pPr>
      <w:r>
        <w:rPr>
          <w:rFonts w:eastAsia="Times New Roman" w:cs="Times New Roman"/>
          <w:b/>
          <w:szCs w:val="24"/>
          <w:lang w:val="nl-NL"/>
        </w:rPr>
        <w:t>QUYẾT ĐỊNH</w:t>
      </w:r>
    </w:p>
    <w:p>
      <w:pPr>
        <w:spacing w:after="0" w:line="320" w:lineRule="exact"/>
        <w:ind w:firstLine="567"/>
        <w:jc w:val="both"/>
        <w:rPr>
          <w:rFonts w:eastAsia="Times New Roman" w:cs="Times New Roman"/>
          <w:szCs w:val="24"/>
          <w:lang w:val="nl-NL"/>
        </w:rPr>
      </w:pPr>
      <w:r>
        <w:rPr>
          <w:rFonts w:eastAsia="Times New Roman" w:cs="Times New Roman"/>
          <w:b/>
          <w:szCs w:val="24"/>
          <w:lang w:val="nl-NL"/>
        </w:rPr>
        <w:t>Điều 1.</w:t>
      </w:r>
      <w:r>
        <w:rPr>
          <w:rFonts w:eastAsia="Times New Roman" w:cs="Times New Roman"/>
          <w:szCs w:val="24"/>
          <w:lang w:val="nl-NL"/>
        </w:rPr>
        <w:t xml:space="preserve"> Ban hành kèm theo Quyết định này là: Quy chế Chi tiêu nội bộ và quản lý, sử dụng tài sản năm 2024 của Trung tâm.</w:t>
      </w:r>
    </w:p>
    <w:p>
      <w:pPr>
        <w:spacing w:after="0" w:line="320" w:lineRule="exact"/>
        <w:ind w:firstLine="567"/>
        <w:jc w:val="both"/>
        <w:rPr>
          <w:rFonts w:eastAsia="Times New Roman" w:cs="Times New Roman"/>
          <w:szCs w:val="24"/>
          <w:lang w:val="nl-NL"/>
        </w:rPr>
      </w:pPr>
      <w:r>
        <w:rPr>
          <w:rFonts w:eastAsia="Times New Roman" w:cs="Times New Roman"/>
          <w:b/>
          <w:szCs w:val="24"/>
          <w:lang w:val="nl-NL"/>
        </w:rPr>
        <w:t xml:space="preserve">Điều 2. </w:t>
      </w:r>
      <w:r>
        <w:rPr>
          <w:rFonts w:eastAsia="Times New Roman" w:cs="Times New Roman"/>
          <w:szCs w:val="24"/>
          <w:lang w:val="nl-NL"/>
        </w:rPr>
        <w:t>Quyết định này có hiệu lực kể từ ngày ký.</w:t>
      </w:r>
    </w:p>
    <w:p>
      <w:pPr>
        <w:spacing w:after="0" w:line="320" w:lineRule="exact"/>
        <w:ind w:firstLine="567"/>
        <w:jc w:val="both"/>
        <w:rPr>
          <w:rFonts w:eastAsia="Times New Roman" w:cs="Times New Roman"/>
          <w:szCs w:val="24"/>
          <w:lang w:val="nl-NL"/>
        </w:rPr>
      </w:pPr>
      <w:r>
        <w:rPr>
          <w:rFonts w:eastAsia="Times New Roman" w:cs="Times New Roman"/>
          <w:szCs w:val="24"/>
          <w:lang w:val="nl-NL"/>
        </w:rPr>
        <w:t>Giám đốc, các Phó Giám đốc và toàn thể viên chức, người lao động của Trung tâm và các tổ chức cá nhân liên quan căn cứ Quyết định thi hành ./.</w:t>
      </w:r>
    </w:p>
    <w:p>
      <w:pPr>
        <w:spacing w:after="0" w:line="320" w:lineRule="exact"/>
        <w:ind w:firstLine="720"/>
        <w:jc w:val="both"/>
        <w:rPr>
          <w:rFonts w:eastAsia="Times New Roman" w:cs="Times New Roman"/>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32"/>
      </w:tblGrid>
      <w:tr>
        <w:tc>
          <w:tcPr>
            <w:tcW w:w="4785" w:type="dxa"/>
          </w:tcPr>
          <w:p>
            <w:pPr>
              <w:ind w:firstLine="567"/>
              <w:rPr>
                <w:b/>
                <w:i/>
                <w:sz w:val="24"/>
                <w:szCs w:val="24"/>
              </w:rPr>
            </w:pPr>
          </w:p>
          <w:p>
            <w:pPr>
              <w:ind w:firstLine="284"/>
              <w:rPr>
                <w:b/>
                <w:i/>
                <w:sz w:val="22"/>
              </w:rPr>
            </w:pPr>
            <w:r>
              <w:rPr>
                <w:b/>
                <w:i/>
                <w:sz w:val="22"/>
              </w:rPr>
              <w:t>Nơi nhận:</w:t>
            </w:r>
          </w:p>
          <w:p>
            <w:pPr>
              <w:ind w:firstLine="284"/>
              <w:rPr>
                <w:sz w:val="22"/>
              </w:rPr>
            </w:pPr>
            <w:r>
              <w:rPr>
                <w:b/>
                <w:sz w:val="22"/>
              </w:rPr>
              <w:t xml:space="preserve">- </w:t>
            </w:r>
            <w:r>
              <w:rPr>
                <w:sz w:val="22"/>
              </w:rPr>
              <w:t>Như điều 2;</w:t>
            </w:r>
          </w:p>
          <w:p>
            <w:pPr>
              <w:ind w:firstLine="284"/>
              <w:rPr>
                <w:sz w:val="22"/>
              </w:rPr>
            </w:pPr>
            <w:r>
              <w:rPr>
                <w:sz w:val="22"/>
              </w:rPr>
              <w:t>- Sở LĐ TB&amp;XH;</w:t>
            </w:r>
          </w:p>
          <w:p>
            <w:pPr>
              <w:tabs>
                <w:tab w:val="center" w:pos="2497"/>
              </w:tabs>
              <w:ind w:firstLine="284"/>
              <w:rPr>
                <w:sz w:val="22"/>
              </w:rPr>
            </w:pPr>
            <w:r>
              <w:rPr>
                <w:sz w:val="22"/>
              </w:rPr>
              <w:t>- VP KBNN</w:t>
            </w:r>
            <w:r>
              <w:rPr>
                <w:sz w:val="22"/>
              </w:rPr>
              <w:tab/>
            </w:r>
          </w:p>
          <w:p>
            <w:pPr>
              <w:tabs>
                <w:tab w:val="center" w:pos="2497"/>
              </w:tabs>
              <w:ind w:firstLine="284"/>
              <w:rPr>
                <w:b/>
              </w:rPr>
            </w:pPr>
            <w:r>
              <w:rPr>
                <w:sz w:val="22"/>
              </w:rPr>
              <w:t>- Lưu VT, KT, TCHC.</w:t>
            </w:r>
          </w:p>
        </w:tc>
        <w:tc>
          <w:tcPr>
            <w:tcW w:w="4786" w:type="dxa"/>
          </w:tcPr>
          <w:p>
            <w:pPr>
              <w:jc w:val="center"/>
              <w:rPr>
                <w:b/>
              </w:rPr>
            </w:pPr>
            <w:r>
              <w:rPr>
                <w:b/>
              </w:rPr>
              <w:t>GIÁM ĐỐC</w:t>
            </w:r>
          </w:p>
          <w:p>
            <w:pPr>
              <w:jc w:val="center"/>
              <w:rPr>
                <w:b/>
              </w:rPr>
            </w:pPr>
          </w:p>
          <w:p>
            <w:pPr>
              <w:jc w:val="center"/>
              <w:rPr>
                <w:b/>
              </w:rPr>
            </w:pPr>
          </w:p>
          <w:p>
            <w:pPr>
              <w:rPr>
                <w:b/>
                <w:sz w:val="50"/>
              </w:rPr>
            </w:pPr>
          </w:p>
          <w:p>
            <w:pPr>
              <w:jc w:val="center"/>
            </w:pPr>
            <w:r>
              <w:rPr>
                <w:b/>
              </w:rPr>
              <w:t>Thái Ngọc Lâm</w:t>
            </w:r>
          </w:p>
        </w:tc>
      </w:tr>
    </w:tbl>
    <w:p>
      <w:pPr>
        <w:spacing w:after="0" w:line="240" w:lineRule="auto"/>
        <w:rPr>
          <w:rFonts w:eastAsia="Times New Roman" w:cs="Times New Roman"/>
          <w:sz w:val="26"/>
          <w:szCs w:val="24"/>
          <w:lang w:val="nl-NL"/>
        </w:rPr>
        <w:sectPr>
          <w:footerReference w:type="default" r:id="rId9"/>
          <w:pgSz w:w="11907" w:h="16840" w:code="9"/>
          <w:pgMar w:top="964" w:right="1134" w:bottom="964" w:left="1701" w:header="720" w:footer="720" w:gutter="0"/>
          <w:cols w:space="720"/>
          <w:docGrid w:linePitch="360"/>
        </w:sectPr>
      </w:pPr>
    </w:p>
    <w:p>
      <w:pPr>
        <w:autoSpaceDE w:val="0"/>
        <w:autoSpaceDN w:val="0"/>
        <w:adjustRightInd w:val="0"/>
        <w:spacing w:after="0" w:line="240" w:lineRule="auto"/>
        <w:jc w:val="center"/>
        <w:rPr>
          <w:rFonts w:eastAsia="Times New Roman" w:cs="Times New Roman"/>
          <w:b/>
          <w:bCs/>
          <w:szCs w:val="28"/>
        </w:rPr>
      </w:pPr>
      <w:r>
        <w:rPr>
          <w:rFonts w:eastAsia="Times New Roman" w:cs="Times New Roman"/>
          <w:b/>
          <w:szCs w:val="24"/>
          <w:lang w:val="nl-NL"/>
        </w:rPr>
        <w:lastRenderedPageBreak/>
        <w:t>QUY CHẾ</w:t>
      </w:r>
    </w:p>
    <w:p>
      <w:pPr>
        <w:keepNext/>
        <w:spacing w:after="0" w:line="240" w:lineRule="auto"/>
        <w:jc w:val="center"/>
        <w:outlineLvl w:val="1"/>
        <w:rPr>
          <w:rFonts w:eastAsia="Times New Roman" w:cs="Times New Roman"/>
          <w:b/>
          <w:szCs w:val="20"/>
          <w:lang w:val="nl-NL"/>
        </w:rPr>
      </w:pPr>
      <w:r>
        <w:rPr>
          <w:rFonts w:eastAsia="Times New Roman" w:cs="Times New Roman"/>
          <w:b/>
          <w:szCs w:val="20"/>
          <w:lang w:val="nl-NL"/>
        </w:rPr>
        <w:t>CHI TIÊU NỘI BỘ VÀ QUẢN LÝ, SỬ DỤNG TÀI SẢN NĂM 2024</w:t>
      </w:r>
    </w:p>
    <w:p>
      <w:pPr>
        <w:spacing w:before="40" w:after="0" w:line="320" w:lineRule="atLeast"/>
        <w:jc w:val="center"/>
        <w:rPr>
          <w:rFonts w:eastAsia="Times New Roman" w:cs="Times New Roman"/>
          <w:i/>
          <w:szCs w:val="24"/>
          <w:lang w:val="nl-NL"/>
        </w:rPr>
      </w:pPr>
      <w:r>
        <w:rPr>
          <w:rFonts w:eastAsia="Times New Roman" w:cs="Times New Roman"/>
          <w:i/>
          <w:szCs w:val="24"/>
          <w:lang w:val="nl-NL"/>
        </w:rPr>
        <w:t>(Ban hành kèm theo Quyết định số 06/QĐ-TTCTXH, ngày  08</w:t>
      </w:r>
      <w:bookmarkStart w:id="0" w:name="_GoBack"/>
      <w:bookmarkEnd w:id="0"/>
      <w:r>
        <w:rPr>
          <w:rFonts w:eastAsia="Times New Roman" w:cs="Times New Roman"/>
          <w:i/>
          <w:szCs w:val="24"/>
          <w:lang w:val="nl-NL"/>
        </w:rPr>
        <w:t>/01/2024 của Trung tâm Công tác xã hội - GDNN cho người khuyết tật)</w:t>
      </w:r>
    </w:p>
    <w:p>
      <w:pPr>
        <w:spacing w:after="0" w:line="360" w:lineRule="exact"/>
        <w:jc w:val="both"/>
        <w:rPr>
          <w:rFonts w:eastAsia="Times New Roman" w:cs="Times New Roman"/>
          <w:i/>
          <w:sz w:val="26"/>
          <w:szCs w:val="24"/>
          <w:lang w:val="nl-NL"/>
        </w:rPr>
      </w:pPr>
      <w:r>
        <w:rPr>
          <w:rFonts w:ascii=".VnTimeH" w:eastAsia="Times New Roman" w:hAnsi=".VnTimeH" w:cs="Times New Roman"/>
          <w:i/>
          <w:noProof/>
          <w:sz w:val="20"/>
          <w:szCs w:val="24"/>
        </w:rPr>
        <mc:AlternateContent>
          <mc:Choice Requires="wps">
            <w:drawing>
              <wp:anchor distT="0" distB="0" distL="114300" distR="114300" simplePos="0" relativeHeight="251662336" behindDoc="0" locked="0" layoutInCell="1" allowOverlap="1">
                <wp:simplePos x="0" y="0"/>
                <wp:positionH relativeFrom="column">
                  <wp:posOffset>2378075</wp:posOffset>
                </wp:positionH>
                <wp:positionV relativeFrom="paragraph">
                  <wp:posOffset>9525</wp:posOffset>
                </wp:positionV>
                <wp:extent cx="1143000" cy="0"/>
                <wp:effectExtent l="12065" t="11430" r="698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5pt,.75pt" to="27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"/>
            </w:pict>
          </mc:Fallback>
        </mc:AlternateContent>
      </w:r>
    </w:p>
    <w:p>
      <w:pPr>
        <w:spacing w:after="0" w:line="320" w:lineRule="exact"/>
        <w:jc w:val="center"/>
        <w:rPr>
          <w:rFonts w:eastAsia="Times New Roman" w:cs="Times New Roman"/>
          <w:b/>
          <w:szCs w:val="24"/>
          <w:lang w:val="nl-NL"/>
        </w:rPr>
      </w:pPr>
      <w:r>
        <w:rPr>
          <w:rFonts w:eastAsia="Times New Roman" w:cs="Times New Roman"/>
          <w:b/>
          <w:szCs w:val="24"/>
          <w:lang w:val="nl-NL"/>
        </w:rPr>
        <w:t>CHƯƠNG I</w:t>
      </w:r>
    </w:p>
    <w:p>
      <w:pPr>
        <w:spacing w:after="0" w:line="320" w:lineRule="exact"/>
        <w:jc w:val="center"/>
        <w:rPr>
          <w:rFonts w:eastAsia="Times New Roman" w:cs="Times New Roman"/>
          <w:b/>
          <w:szCs w:val="24"/>
          <w:lang w:val="nl-NL"/>
        </w:rPr>
      </w:pPr>
      <w:r>
        <w:rPr>
          <w:rFonts w:eastAsia="Times New Roman" w:cs="Times New Roman"/>
          <w:b/>
          <w:szCs w:val="24"/>
          <w:lang w:val="nl-NL"/>
        </w:rPr>
        <w:t>NHỮNG QUY ĐỊNH CHUNG</w:t>
      </w:r>
    </w:p>
    <w:p>
      <w:pPr>
        <w:spacing w:after="0" w:line="320" w:lineRule="exact"/>
        <w:ind w:firstLine="567"/>
        <w:jc w:val="both"/>
        <w:rPr>
          <w:rFonts w:eastAsia="Times New Roman" w:cs="Times New Roman"/>
          <w:szCs w:val="28"/>
        </w:rPr>
      </w:pPr>
      <w:r>
        <w:rPr>
          <w:rFonts w:eastAsia="Times New Roman" w:cs="Times New Roman"/>
          <w:b/>
          <w:szCs w:val="24"/>
          <w:lang w:val="nl-NL"/>
        </w:rPr>
        <w:t xml:space="preserve">Điều 1. </w:t>
      </w:r>
      <w:r>
        <w:rPr>
          <w:rFonts w:eastAsia="Times New Roman" w:cs="Times New Roman"/>
          <w:szCs w:val="24"/>
          <w:lang w:val="nl-NL"/>
        </w:rPr>
        <w:t xml:space="preserve">Quy chế chi tiêu nội bộ và quản lý, sử dụng tài sản công của Trung tâm Công tác xã hội - Giáo dục nghề nghiệp cho người khuyết tật (gọi tắt là Trung tâm) là </w:t>
      </w:r>
      <w:r>
        <w:rPr>
          <w:rFonts w:eastAsia="Times New Roman" w:cs="Times New Roman"/>
          <w:szCs w:val="28"/>
        </w:rPr>
        <w:t xml:space="preserve">để thực hiện chế độ tự chủ tài chính theo quy định nhằm mục đích: </w:t>
      </w:r>
    </w:p>
    <w:p>
      <w:pPr>
        <w:spacing w:after="0" w:line="320" w:lineRule="exact"/>
        <w:ind w:firstLine="567"/>
        <w:jc w:val="both"/>
        <w:rPr>
          <w:rFonts w:eastAsia="Times New Roman" w:cs="Times New Roman"/>
          <w:szCs w:val="28"/>
        </w:rPr>
      </w:pPr>
      <w:r>
        <w:rPr>
          <w:rFonts w:eastAsia="Times New Roman" w:cs="Times New Roman"/>
          <w:szCs w:val="28"/>
        </w:rPr>
        <w:t>- Tạo quyền chủ động trong việc quản lý và chi tiêu tài chính cho Thủ trưởng đơn vị và viên chức, người lao động trong đơn vị hoàn thành nhiệm vụ được giao.</w:t>
      </w:r>
    </w:p>
    <w:p>
      <w:pPr>
        <w:spacing w:after="0" w:line="320" w:lineRule="exact"/>
        <w:ind w:firstLine="567"/>
        <w:jc w:val="both"/>
        <w:rPr>
          <w:rFonts w:eastAsia="Times New Roman" w:cs="Times New Roman"/>
          <w:szCs w:val="28"/>
        </w:rPr>
      </w:pPr>
      <w:r>
        <w:rPr>
          <w:rFonts w:eastAsia="Times New Roman" w:cs="Times New Roman"/>
          <w:szCs w:val="28"/>
        </w:rPr>
        <w:t>- Là căn cứ để Kho bạc Nhà nước quản lý, kiểm soát thanh toán các khoản chi tiêu của đơn vị qua Kho bạc Nhà nước để các cơ quan quản lý cấp trên, cơ quan tài chính và các cơ quan thanh tra, kiểm toán theo dõi, kiểm tra theo quy định.</w:t>
      </w:r>
    </w:p>
    <w:p>
      <w:pPr>
        <w:spacing w:after="0" w:line="320" w:lineRule="exact"/>
        <w:ind w:firstLine="567"/>
        <w:jc w:val="both"/>
        <w:rPr>
          <w:rFonts w:eastAsia="Times New Roman" w:cs="Times New Roman"/>
          <w:szCs w:val="28"/>
        </w:rPr>
      </w:pPr>
      <w:r>
        <w:rPr>
          <w:rFonts w:eastAsia="Times New Roman" w:cs="Times New Roman"/>
          <w:szCs w:val="28"/>
        </w:rPr>
        <w:t>- Để sử dụng tài sản đúng mục đích, có hiệu quả.</w:t>
      </w:r>
    </w:p>
    <w:p>
      <w:pPr>
        <w:spacing w:after="0" w:line="320" w:lineRule="exact"/>
        <w:ind w:firstLine="567"/>
        <w:jc w:val="both"/>
        <w:rPr>
          <w:rFonts w:eastAsia="Times New Roman" w:cs="Times New Roman"/>
          <w:szCs w:val="28"/>
        </w:rPr>
      </w:pPr>
      <w:r>
        <w:rPr>
          <w:rFonts w:eastAsia="Times New Roman" w:cs="Times New Roman"/>
          <w:szCs w:val="28"/>
        </w:rPr>
        <w:t>- Thực hành tiết kiệm, chống lãng phí trong sử dụng kinh phí ngân sách và các nguồn thu khác của Trung tâm, nêu cao tinh thần trách nhiệm của VC, NLĐ trong quản lý và sử dụng tài sản công; tạo quyền chủ động cho các phòng chuyên môn nghiệp vụ thuộc Trung tâm nâng cao chất lượng, hiệu quả công tác đảm bảo hoàn thành tốt nhiệm vụ được giao;</w:t>
      </w:r>
    </w:p>
    <w:p>
      <w:pPr>
        <w:spacing w:after="0" w:line="320" w:lineRule="exact"/>
        <w:ind w:firstLine="567"/>
        <w:jc w:val="both"/>
        <w:rPr>
          <w:rFonts w:eastAsia="Times New Roman" w:cs="Times New Roman"/>
          <w:szCs w:val="28"/>
        </w:rPr>
      </w:pPr>
      <w:r>
        <w:rPr>
          <w:rFonts w:eastAsia="Times New Roman" w:cs="Times New Roman"/>
          <w:szCs w:val="28"/>
        </w:rPr>
        <w:t>- Khuyến khích tiết kiệm chi, tăng cường các hoạt động phong trào và phúc lợi xã hội trong cơ quan;</w:t>
      </w:r>
    </w:p>
    <w:p>
      <w:pPr>
        <w:spacing w:after="0" w:line="320" w:lineRule="exact"/>
        <w:ind w:firstLine="567"/>
        <w:jc w:val="both"/>
        <w:rPr>
          <w:rFonts w:eastAsia="Times New Roman" w:cs="Times New Roman"/>
          <w:b/>
          <w:color w:val="FF0000"/>
          <w:szCs w:val="28"/>
        </w:rPr>
      </w:pPr>
      <w:r>
        <w:rPr>
          <w:rFonts w:eastAsia="Times New Roman" w:cs="Times New Roman"/>
          <w:b/>
          <w:szCs w:val="28"/>
        </w:rPr>
        <w:t xml:space="preserve">Điều 2. </w:t>
      </w:r>
      <w:r>
        <w:rPr>
          <w:rFonts w:eastAsia="Times New Roman" w:cs="Times New Roman"/>
          <w:b/>
          <w:color w:val="000000" w:themeColor="text1"/>
          <w:szCs w:val="28"/>
        </w:rPr>
        <w:t>Phạm vi, nguyên tắc xây dựng và thực hiện quy chế.</w:t>
      </w:r>
    </w:p>
    <w:p>
      <w:pPr>
        <w:spacing w:after="0" w:line="320" w:lineRule="exact"/>
        <w:ind w:firstLine="567"/>
        <w:jc w:val="both"/>
        <w:rPr>
          <w:rFonts w:eastAsia="Times New Roman" w:cs="Times New Roman"/>
          <w:szCs w:val="28"/>
        </w:rPr>
      </w:pPr>
      <w:r>
        <w:rPr>
          <w:rFonts w:eastAsia="Times New Roman" w:cs="Times New Roman"/>
          <w:szCs w:val="28"/>
        </w:rPr>
        <w:t>Quy chế này được áp dụng thống nhất trong Trung tâm và tất cả cán bộ viên chức, người lao động.</w:t>
      </w:r>
    </w:p>
    <w:p>
      <w:pPr>
        <w:spacing w:after="0" w:line="320" w:lineRule="exact"/>
        <w:ind w:firstLine="567"/>
        <w:jc w:val="both"/>
        <w:rPr>
          <w:rFonts w:eastAsia="Times New Roman" w:cs="Times New Roman"/>
          <w:szCs w:val="28"/>
        </w:rPr>
      </w:pPr>
      <w:r>
        <w:rPr>
          <w:rFonts w:eastAsia="Times New Roman" w:cs="Times New Roman"/>
          <w:szCs w:val="28"/>
        </w:rPr>
        <w:t>Những nội dung chi tiêu quy định trong quy chế này được xây dựng trên cơ sở cụ thể hóa các chế độ, tiêu chuẩn, định mức, chỉ tiêu tài chính hiện hành của Nhà nước là cơ sở hành lang pháp lý cho Trung tâm thống nhất thực hiện. Những nội dung chi tiêu không quy định, áp dụng trong Quy chế này thì thực hiện theo các quy định hiện hành.</w:t>
      </w:r>
    </w:p>
    <w:p>
      <w:pPr>
        <w:spacing w:after="0" w:line="320" w:lineRule="exact"/>
        <w:ind w:firstLine="567"/>
        <w:jc w:val="both"/>
        <w:rPr>
          <w:rFonts w:eastAsia="Times New Roman" w:cs="Times New Roman"/>
          <w:szCs w:val="28"/>
        </w:rPr>
      </w:pPr>
      <w:r>
        <w:rPr>
          <w:rFonts w:eastAsia="Times New Roman" w:cs="Times New Roman"/>
          <w:szCs w:val="28"/>
        </w:rPr>
        <w:t>Việc thực hiện các nội dung chi tiêu quy định trong Quy chế này gắn với trách nhiệm của Giám đốc, các Phó Giám đốc, Trưởng, phó các phòng và trước pháp luật về những quyết định của mình; đồng thời chịu sự kiểm tra, giám sát của các cơ quan Nhà nước có thẩm quyền.</w:t>
      </w:r>
    </w:p>
    <w:p>
      <w:pPr>
        <w:spacing w:after="0" w:line="320" w:lineRule="exact"/>
        <w:ind w:firstLine="567"/>
        <w:jc w:val="both"/>
        <w:rPr>
          <w:rFonts w:eastAsia="Times New Roman" w:cs="Times New Roman"/>
          <w:szCs w:val="28"/>
        </w:rPr>
      </w:pPr>
      <w:r>
        <w:rPr>
          <w:rFonts w:eastAsia="Times New Roman" w:cs="Times New Roman"/>
          <w:szCs w:val="28"/>
        </w:rPr>
        <w:t>Đảm bảo nguyên tắc mọi khoản chi tiêu phải có đầy đủ hóa đơn chứng từ theo quy định nhưng không vượt quá tiêu chuẩn chế độ quy định hiện hành của Nhà nước và được vận dụng linh hoạt đảm bảo cho Trung tâm và mỗi viên chức, NLĐ hoàn thành tốt nhiệm vụ được giao, phù hợp với hoạt động của đơn vị, đáp ứng yêu cầu nhiệm vụ chính trị được giao, đảm bảo quyền lợi hợp pháp cho người lao động;</w:t>
      </w:r>
    </w:p>
    <w:p>
      <w:pPr>
        <w:spacing w:after="0" w:line="320" w:lineRule="exact"/>
        <w:ind w:firstLine="567"/>
        <w:jc w:val="both"/>
        <w:rPr>
          <w:rFonts w:eastAsia="Times New Roman" w:cs="Times New Roman"/>
          <w:szCs w:val="28"/>
        </w:rPr>
      </w:pPr>
      <w:r>
        <w:rPr>
          <w:rFonts w:eastAsia="Times New Roman" w:cs="Times New Roman"/>
          <w:szCs w:val="28"/>
        </w:rPr>
        <w:lastRenderedPageBreak/>
        <w:t>Quy chế được thảo luận rộng rãi, dân chủ, công khai trong Cơ quan và có ý kiến thống nhất của tổ chức Công đoàn Trung tâm;</w:t>
      </w:r>
    </w:p>
    <w:p>
      <w:pPr>
        <w:spacing w:after="0" w:line="320" w:lineRule="exact"/>
        <w:ind w:firstLine="567"/>
        <w:jc w:val="both"/>
        <w:rPr>
          <w:rFonts w:eastAsia="Times New Roman" w:cs="Times New Roman"/>
          <w:szCs w:val="28"/>
        </w:rPr>
      </w:pPr>
      <w:r>
        <w:rPr>
          <w:rFonts w:eastAsia="Times New Roman" w:cs="Times New Roman"/>
          <w:szCs w:val="28"/>
        </w:rPr>
        <w:t>Quy chế phải gửi Cơ quan Tài chính, Kho bạc Nhà nước để theo dõi, giám sát thực hiện và làm căn cứ kiểm soát chi tiêu;</w:t>
      </w:r>
    </w:p>
    <w:p>
      <w:pPr>
        <w:spacing w:after="0" w:line="320" w:lineRule="exact"/>
        <w:ind w:firstLine="567"/>
        <w:jc w:val="both"/>
        <w:rPr>
          <w:rFonts w:eastAsia="Times New Roman" w:cs="Times New Roman"/>
          <w:szCs w:val="28"/>
        </w:rPr>
      </w:pPr>
      <w:r>
        <w:rPr>
          <w:rFonts w:eastAsia="Times New Roman" w:cs="Times New Roman"/>
          <w:szCs w:val="28"/>
        </w:rPr>
        <w:t>Quản lý tài sản công được thực hiện thống nhất, có phân công phân cấp rõ thẩm quyền, trách nhiệm của từng phòng, cá nhân được giao quản lý, sử dụng tài sản công;</w:t>
      </w:r>
    </w:p>
    <w:p>
      <w:pPr>
        <w:spacing w:after="0" w:line="320" w:lineRule="exact"/>
        <w:ind w:firstLine="567"/>
        <w:jc w:val="both"/>
        <w:rPr>
          <w:rFonts w:eastAsia="Times New Roman" w:cs="Times New Roman"/>
          <w:szCs w:val="28"/>
        </w:rPr>
      </w:pPr>
      <w:r>
        <w:rPr>
          <w:rFonts w:eastAsia="Times New Roman" w:cs="Times New Roman"/>
          <w:szCs w:val="28"/>
        </w:rPr>
        <w:t>Tài sản công được đầu tư, trang bị và sử dụng đúng mục đích, tiêu chuẩn, định mức, chế độ, bảo đảm công bằng, tiết kiệm, chống lãng phí, hiệu quả và được bảo dưỡng sửa chữa theo đúng chế độ quy định. Việc quản lý, sử dụng tài sản công được thực hiện công khai minh bạch, mọi hành vi, vi phạm chế độ quản lý, sử dụng tài sản công phải được xử lý kịp thời theo quy định của pháp luật.</w:t>
      </w:r>
    </w:p>
    <w:p>
      <w:pPr>
        <w:spacing w:after="0" w:line="320" w:lineRule="exact"/>
        <w:ind w:firstLine="567"/>
        <w:jc w:val="both"/>
        <w:rPr>
          <w:rFonts w:eastAsia="Times New Roman" w:cs="Times New Roman"/>
          <w:szCs w:val="24"/>
          <w:lang w:val="nl-NL"/>
        </w:rPr>
      </w:pPr>
      <w:r>
        <w:rPr>
          <w:rFonts w:eastAsia="Times New Roman" w:cs="Times New Roman"/>
          <w:szCs w:val="24"/>
          <w:lang w:val="nl-NL"/>
        </w:rPr>
        <w:t xml:space="preserve">Trong quá trình thực hiện, căn cứ vào khả năng tài chính của đơn vị, nếu các tiêu chuẩn, định mức chi của quy chế này chưa phù hợp thì sẽ sữa đổi, bổ sung kịp thời.    </w:t>
      </w:r>
    </w:p>
    <w:p>
      <w:pPr>
        <w:spacing w:after="0" w:line="320" w:lineRule="exact"/>
        <w:ind w:firstLine="567"/>
        <w:jc w:val="center"/>
        <w:rPr>
          <w:rFonts w:eastAsia="Times New Roman" w:cs="Times New Roman"/>
          <w:b/>
          <w:szCs w:val="24"/>
          <w:lang w:val="nl-NL"/>
        </w:rPr>
      </w:pPr>
    </w:p>
    <w:p>
      <w:pPr>
        <w:spacing w:after="0" w:line="320" w:lineRule="exact"/>
        <w:jc w:val="center"/>
        <w:rPr>
          <w:rFonts w:eastAsia="Times New Roman" w:cs="Times New Roman"/>
          <w:b/>
          <w:szCs w:val="24"/>
          <w:lang w:val="nl-NL"/>
        </w:rPr>
      </w:pPr>
      <w:r>
        <w:rPr>
          <w:rFonts w:eastAsia="Times New Roman" w:cs="Times New Roman"/>
          <w:b/>
          <w:szCs w:val="24"/>
          <w:lang w:val="nl-NL"/>
        </w:rPr>
        <w:t>CHƯƠNG II</w:t>
      </w:r>
    </w:p>
    <w:p>
      <w:pPr>
        <w:spacing w:after="0" w:line="320" w:lineRule="exact"/>
        <w:jc w:val="center"/>
        <w:rPr>
          <w:rFonts w:eastAsia="Times New Roman" w:cs="Times New Roman"/>
          <w:b/>
          <w:szCs w:val="28"/>
          <w:lang w:val="it-IT"/>
        </w:rPr>
      </w:pPr>
      <w:r>
        <w:rPr>
          <w:rFonts w:eastAsia="Times New Roman" w:cs="Times New Roman"/>
          <w:b/>
          <w:szCs w:val="28"/>
          <w:lang w:val="it-IT"/>
        </w:rPr>
        <w:t>NỘI DUNG QUY CHẾ CHI TIEU NỘI BỘ</w:t>
      </w:r>
    </w:p>
    <w:p>
      <w:pPr>
        <w:spacing w:after="0" w:line="320" w:lineRule="exact"/>
        <w:ind w:firstLine="567"/>
        <w:jc w:val="center"/>
        <w:rPr>
          <w:rFonts w:eastAsia="Times New Roman" w:cs="Times New Roman"/>
          <w:b/>
          <w:szCs w:val="28"/>
          <w:lang w:val="it-IT"/>
        </w:rPr>
      </w:pPr>
    </w:p>
    <w:p>
      <w:pPr>
        <w:spacing w:after="0" w:line="320" w:lineRule="exact"/>
        <w:ind w:firstLine="567"/>
        <w:jc w:val="both"/>
        <w:rPr>
          <w:rFonts w:eastAsia="Times New Roman" w:cs="Times New Roman"/>
          <w:szCs w:val="28"/>
          <w:lang w:val="it-IT"/>
        </w:rPr>
      </w:pPr>
      <w:r>
        <w:rPr>
          <w:rFonts w:eastAsia="Times New Roman" w:cs="Times New Roman"/>
          <w:szCs w:val="28"/>
          <w:lang w:val="it-IT"/>
        </w:rPr>
        <w:t>Đơn vị thực hiện chế độ tự chủ xây dựng Quy chế chi tiêu nội bộ quy định các khoản chi như sau:</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Điều 3.</w:t>
      </w:r>
      <w:r>
        <w:rPr>
          <w:rFonts w:eastAsia="Times New Roman" w:cs="Times New Roman"/>
          <w:szCs w:val="28"/>
          <w:lang w:val="it-IT"/>
        </w:rPr>
        <w:t xml:space="preserve"> </w:t>
      </w:r>
      <w:r>
        <w:rPr>
          <w:rFonts w:eastAsia="Times New Roman" w:cs="Times New Roman"/>
          <w:b/>
          <w:szCs w:val="28"/>
          <w:lang w:val="it-IT"/>
        </w:rPr>
        <w:t>Các khoản chi thanh toán cho cá nhân</w:t>
      </w:r>
    </w:p>
    <w:p>
      <w:pPr>
        <w:pStyle w:val="ListParagraph"/>
        <w:spacing w:after="0" w:line="320" w:lineRule="exact"/>
        <w:ind w:left="54" w:firstLine="567"/>
        <w:jc w:val="both"/>
        <w:rPr>
          <w:rFonts w:eastAsia="Times New Roman" w:cs="Times New Roman"/>
          <w:b/>
          <w:szCs w:val="28"/>
          <w:lang w:val="it-IT"/>
        </w:rPr>
      </w:pPr>
      <w:r>
        <w:rPr>
          <w:rFonts w:eastAsia="Times New Roman" w:cs="Times New Roman"/>
          <w:b/>
          <w:szCs w:val="28"/>
          <w:lang w:val="it-IT"/>
        </w:rPr>
        <w:t>1. Chi tiền lương cho viên chức, người lao động và cac khoản phụ cấp đóng góp theo tiền lương và chi hợp đồng theo hợp đồng vụ việc (nếu có):</w:t>
      </w:r>
    </w:p>
    <w:p>
      <w:pPr>
        <w:pStyle w:val="ListParagraph"/>
        <w:spacing w:after="0" w:line="320" w:lineRule="exact"/>
        <w:ind w:left="54" w:firstLine="567"/>
        <w:jc w:val="both"/>
        <w:rPr>
          <w:rFonts w:eastAsia="Times New Roman" w:cs="Times New Roman"/>
          <w:szCs w:val="28"/>
          <w:lang w:val="it-IT"/>
        </w:rPr>
      </w:pPr>
      <w:r>
        <w:rPr>
          <w:rFonts w:eastAsia="Times New Roman" w:cs="Times New Roman"/>
          <w:szCs w:val="28"/>
          <w:lang w:val="it-IT"/>
        </w:rPr>
        <w:t>Căn cứ theo Qũy lương được cấp có thẩm quyền phê duyệt và số biên chế được giao hàng năm. Đơn vị thanh toán đầy đủ tiền lương theo ngạch, bậc và các khoản phụ cấp cho cán bộ Viên chức, NLĐ được chi trả một lần trong tháng qua tài khoản ATM của từng cá nhân từ ngày 01 đến ngày 10 hàng tháng.</w:t>
      </w:r>
    </w:p>
    <w:p>
      <w:pPr>
        <w:pStyle w:val="ListParagraph"/>
        <w:spacing w:after="0" w:line="320" w:lineRule="exact"/>
        <w:ind w:left="54" w:firstLine="567"/>
        <w:jc w:val="both"/>
        <w:rPr>
          <w:rFonts w:eastAsia="Times New Roman" w:cs="Times New Roman"/>
          <w:b/>
          <w:szCs w:val="28"/>
          <w:lang w:val="it-IT"/>
        </w:rPr>
      </w:pPr>
      <w:r>
        <w:rPr>
          <w:rFonts w:eastAsia="Times New Roman" w:cs="Times New Roman"/>
          <w:b/>
          <w:szCs w:val="28"/>
          <w:lang w:val="it-IT"/>
        </w:rPr>
        <w:t>2. Tiền trực, tiền làm thêm ngoài giờ</w:t>
      </w:r>
    </w:p>
    <w:p>
      <w:pPr>
        <w:pStyle w:val="ListParagraph"/>
        <w:spacing w:after="0" w:line="320" w:lineRule="exact"/>
        <w:ind w:left="54" w:firstLine="567"/>
        <w:jc w:val="both"/>
        <w:rPr>
          <w:rFonts w:eastAsia="Times New Roman" w:cs="Times New Roman"/>
          <w:b/>
          <w:szCs w:val="28"/>
          <w:lang w:val="it-IT"/>
        </w:rPr>
      </w:pPr>
      <w:r>
        <w:rPr>
          <w:rFonts w:eastAsia="Times New Roman" w:cs="Times New Roman"/>
          <w:b/>
          <w:szCs w:val="28"/>
          <w:lang w:val="it-IT"/>
        </w:rPr>
        <w:t>2.1. Chế độ trực vào các ngày lê, tết quy định như sau:</w:t>
      </w:r>
    </w:p>
    <w:p>
      <w:pPr>
        <w:pStyle w:val="ListParagraph"/>
        <w:spacing w:after="0" w:line="320" w:lineRule="exact"/>
        <w:ind w:left="54" w:firstLine="567"/>
        <w:jc w:val="both"/>
        <w:rPr>
          <w:rFonts w:eastAsia="Times New Roman" w:cs="Times New Roman"/>
          <w:szCs w:val="28"/>
          <w:lang w:val="it-IT"/>
        </w:rPr>
      </w:pPr>
      <w:r>
        <w:rPr>
          <w:rFonts w:eastAsia="Times New Roman" w:cs="Times New Roman"/>
          <w:szCs w:val="28"/>
          <w:lang w:val="it-IT"/>
        </w:rPr>
        <w:t>Căn cứ vào quy định của Nhà nước về các kỳ nghỉ Lễ, tết đơn vị xây dựng lịch trực và bố trí người trực với các mức như sau:</w:t>
      </w:r>
    </w:p>
    <w:p>
      <w:pPr>
        <w:pStyle w:val="ListParagraph"/>
        <w:spacing w:after="0" w:line="320" w:lineRule="exact"/>
        <w:ind w:left="54" w:firstLine="567"/>
        <w:jc w:val="both"/>
        <w:rPr>
          <w:rFonts w:eastAsia="Times New Roman" w:cs="Times New Roman"/>
          <w:szCs w:val="28"/>
          <w:lang w:val="it-IT"/>
        </w:rPr>
      </w:pPr>
      <w:r>
        <w:rPr>
          <w:rFonts w:eastAsia="Times New Roman" w:cs="Times New Roman"/>
          <w:szCs w:val="28"/>
          <w:lang w:val="it-IT"/>
        </w:rPr>
        <w:t>- Trực vào các ngày lễ trong năm: 300.000đ/người/ngày.</w:t>
      </w:r>
    </w:p>
    <w:p>
      <w:pPr>
        <w:pStyle w:val="ListParagraph"/>
        <w:spacing w:after="0" w:line="320" w:lineRule="exact"/>
        <w:ind w:left="54" w:firstLine="567"/>
        <w:jc w:val="both"/>
        <w:rPr>
          <w:rFonts w:eastAsia="Times New Roman" w:cs="Times New Roman"/>
          <w:szCs w:val="28"/>
          <w:lang w:val="it-IT"/>
        </w:rPr>
      </w:pPr>
      <w:r>
        <w:rPr>
          <w:rFonts w:eastAsia="Times New Roman" w:cs="Times New Roman"/>
          <w:szCs w:val="28"/>
          <w:lang w:val="it-IT"/>
        </w:rPr>
        <w:t>- Trực vào các ngày nghỉ tết Âm lịch, Dương lịch: 500.000đ/người/ngày.</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 xml:space="preserve">2.2. Thanh toán tiền làm thêm ngoài giờ: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Các phòng chuyên môn bố trí, sắp xếp công việc hợp lý để viên chức, NLĐ hoàn thành nhiệm vụ được giao trong phạm vi thời gian làm việc theo quy định của Bộ Luật Lao động và các văn bản hướng dẫn thực hiện, trường hợp vì yêu cầu công việc cấp bách không thể trì hoãn, cần thiết phải hoàn thành. Phòng chuyên môn cần bố trí huy động viên chức làm thêm giờ, thì thời gian được tính hưởng thanh toán chế độ làm thêm giờ phải đảm bảo theo đúng quy định của Bộ Luật lao động.</w:t>
      </w:r>
    </w:p>
    <w:p>
      <w:pPr>
        <w:spacing w:after="0" w:line="320" w:lineRule="exact"/>
        <w:ind w:firstLine="567"/>
        <w:jc w:val="both"/>
        <w:rPr>
          <w:rFonts w:eastAsia="Times New Roman" w:cs="Times New Roman"/>
          <w:szCs w:val="28"/>
          <w:lang w:val="it-IT"/>
        </w:rPr>
      </w:pPr>
      <w:r>
        <w:rPr>
          <w:rFonts w:eastAsia="Times New Roman" w:cs="Times New Roman"/>
          <w:szCs w:val="28"/>
          <w:lang w:val="it-IT"/>
        </w:rPr>
        <w:lastRenderedPageBreak/>
        <w:t>Mức thanh toán tiền làm thêm giờ: Theo giờ thực tế làm việc và theo quy định của Bộ Luật lao động hiện hành. Chứng từ thanh toán gồm: Giấy báo làm thêm giờ; bảng chấm công được Giám đốc thống nhất xác nhận.</w:t>
      </w:r>
    </w:p>
    <w:p>
      <w:pPr>
        <w:spacing w:after="0" w:line="320" w:lineRule="exact"/>
        <w:ind w:firstLine="567"/>
        <w:jc w:val="both"/>
        <w:rPr>
          <w:rFonts w:eastAsia="Times New Roman" w:cs="Times New Roman"/>
          <w:i/>
          <w:szCs w:val="28"/>
          <w:lang w:val="it-IT"/>
        </w:rPr>
      </w:pPr>
      <w:r>
        <w:rPr>
          <w:rFonts w:eastAsia="Times New Roman" w:cs="Times New Roman"/>
          <w:i/>
          <w:szCs w:val="28"/>
          <w:lang w:val="it-IT"/>
        </w:rPr>
        <w:t>Ghi chú: Các khoản tính thêm giờ gồm: hệ số lương và các khoản phụ cấp có tham gia BHXH với 22 ngày công/1 tháng.</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3. Các khoản phụ cấp khác</w:t>
      </w:r>
    </w:p>
    <w:p>
      <w:pPr>
        <w:spacing w:after="0" w:line="320" w:lineRule="exact"/>
        <w:ind w:firstLine="567"/>
        <w:jc w:val="both"/>
        <w:rPr>
          <w:rFonts w:eastAsia="Times New Roman" w:cs="Times New Roman"/>
          <w:szCs w:val="20"/>
        </w:rPr>
      </w:pPr>
      <w:r>
        <w:rPr>
          <w:rFonts w:eastAsia="Times New Roman" w:cs="Times New Roman"/>
          <w:szCs w:val="20"/>
        </w:rPr>
        <w:t>Phụ cấp Bí thư chi bộ: không quá 0,2 hệ số lương cơ bản.</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4</w:t>
      </w:r>
      <w:r>
        <w:rPr>
          <w:rFonts w:eastAsia="Times New Roman" w:cs="Times New Roman"/>
          <w:b/>
          <w:szCs w:val="28"/>
          <w:lang w:val="vi-VN"/>
        </w:rPr>
        <w:t>. Các khoản đóng góp</w:t>
      </w:r>
    </w:p>
    <w:p>
      <w:pPr>
        <w:spacing w:after="0" w:line="320" w:lineRule="exact"/>
        <w:ind w:firstLine="567"/>
        <w:jc w:val="both"/>
        <w:rPr>
          <w:rFonts w:eastAsia="Times New Roman" w:cs="Times New Roman"/>
          <w:iCs/>
          <w:szCs w:val="28"/>
          <w:lang w:val="it-IT"/>
        </w:rPr>
      </w:pPr>
      <w:r>
        <w:rPr>
          <w:rFonts w:eastAsia="Times New Roman" w:cs="Times New Roman"/>
          <w:szCs w:val="28"/>
          <w:lang w:val="it-IT"/>
        </w:rPr>
        <w:t>Kế toán</w:t>
      </w:r>
      <w:r>
        <w:rPr>
          <w:rFonts w:eastAsia="Times New Roman" w:cs="Times New Roman"/>
          <w:szCs w:val="28"/>
          <w:lang w:val="vi-VN"/>
        </w:rPr>
        <w:t xml:space="preserve"> có trách nhiệm trích từ chi phí đóng góp các khoản </w:t>
      </w:r>
      <w:r>
        <w:rPr>
          <w:rFonts w:eastAsia="Times New Roman" w:cs="Times New Roman"/>
          <w:szCs w:val="28"/>
          <w:lang w:val="it-IT"/>
        </w:rPr>
        <w:t>theo quy định hiện hành. (</w:t>
      </w:r>
      <w:r>
        <w:rPr>
          <w:rFonts w:eastAsia="Times New Roman" w:cs="Times New Roman"/>
          <w:bCs/>
          <w:iCs/>
          <w:szCs w:val="28"/>
          <w:shd w:val="clear" w:color="auto" w:fill="FFFFFF"/>
          <w:lang w:val="it-IT"/>
        </w:rPr>
        <w:t>Mức đóng các khoản BHXH, Bảo hiểm y tế, Bảo hiểm thất nghiệp mới nhất</w:t>
      </w:r>
      <w:r>
        <w:rPr>
          <w:rFonts w:eastAsia="Times New Roman" w:cs="Times New Roman"/>
          <w:iCs/>
          <w:szCs w:val="28"/>
          <w:lang w:val="vi-VN"/>
        </w:rPr>
        <w:t xml:space="preserve"> theo Quyết định </w:t>
      </w:r>
      <w:r>
        <w:rPr>
          <w:rFonts w:eastAsia="Times New Roman" w:cs="Times New Roman"/>
          <w:iCs/>
          <w:szCs w:val="28"/>
          <w:lang w:val="it-IT"/>
        </w:rPr>
        <w:t xml:space="preserve">số </w:t>
      </w:r>
      <w:r>
        <w:rPr>
          <w:rFonts w:eastAsia="Times New Roman" w:cs="Times New Roman"/>
          <w:iCs/>
          <w:szCs w:val="28"/>
          <w:lang w:val="vi-VN"/>
        </w:rPr>
        <w:t>595/QĐ-BHXH</w:t>
      </w:r>
      <w:r>
        <w:rPr>
          <w:rFonts w:eastAsia="Times New Roman" w:cs="Times New Roman"/>
          <w:iCs/>
          <w:szCs w:val="28"/>
          <w:lang w:val="it-IT"/>
        </w:rPr>
        <w:t xml:space="preserve"> ngày 14/4/2017 của Bảo hiểm xã hội</w:t>
      </w:r>
      <w:r>
        <w:rPr>
          <w:rFonts w:eastAsia="Times New Roman" w:cs="Times New Roman"/>
          <w:iCs/>
          <w:szCs w:val="28"/>
          <w:lang w:val="vi-VN"/>
        </w:rPr>
        <w:t>)</w:t>
      </w:r>
      <w:r>
        <w:rPr>
          <w:rFonts w:eastAsia="Times New Roman" w:cs="Times New Roman"/>
          <w:iCs/>
          <w:szCs w:val="28"/>
          <w:lang w:val="it-IT"/>
        </w:rPr>
        <w:t>.</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5. Khoản đóng nộp thuế thu nhập cá nhân</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Cán bộ thực hiện đóng nộp thuế thu nhập cá nhân theo quy định của nhà nước, hàng năm kế toán triển khai làm thủ tục cấp mã số thuế và hướng dẫn thủ tục miễn, giảm, nộp thuế cho cán bộ, tính toán số thuế thu nhập cá nhân phải đóng, trích nộp theo lương, cán bộ viên chức, NLĐ làm giấy ủy quyền gửi về kế toán để thực hiện quyết toán với cơ quan thuế.</w:t>
      </w:r>
    </w:p>
    <w:p>
      <w:pPr>
        <w:spacing w:after="0" w:line="320" w:lineRule="exact"/>
        <w:ind w:firstLine="567"/>
        <w:jc w:val="both"/>
        <w:rPr>
          <w:rFonts w:eastAsia="Times New Roman" w:cs="Times New Roman"/>
          <w:b/>
          <w:szCs w:val="28"/>
        </w:rPr>
      </w:pPr>
      <w:r>
        <w:rPr>
          <w:rFonts w:eastAsia="Times New Roman" w:cs="Times New Roman"/>
          <w:b/>
          <w:szCs w:val="28"/>
          <w:lang w:val="it-IT"/>
        </w:rPr>
        <w:t xml:space="preserve">6. </w:t>
      </w:r>
      <w:r>
        <w:rPr>
          <w:rFonts w:eastAsia="Times New Roman" w:cs="Times New Roman"/>
          <w:b/>
          <w:szCs w:val="28"/>
          <w:lang w:val="vi-VN"/>
        </w:rPr>
        <w:t xml:space="preserve"> Chế độ nghỉ phép, nghỉ ốm, nghỉ việc riêng</w:t>
      </w:r>
    </w:p>
    <w:p>
      <w:pPr>
        <w:spacing w:after="0" w:line="320" w:lineRule="exact"/>
        <w:ind w:firstLine="567"/>
        <w:jc w:val="both"/>
        <w:rPr>
          <w:rFonts w:eastAsia="Times New Roman" w:cs="Times New Roman"/>
          <w:b/>
          <w:szCs w:val="28"/>
        </w:rPr>
      </w:pPr>
      <w:r>
        <w:rPr>
          <w:rFonts w:eastAsia="Times New Roman" w:cs="Times New Roman"/>
          <w:b/>
          <w:szCs w:val="28"/>
        </w:rPr>
        <w:t>6</w:t>
      </w:r>
      <w:r>
        <w:rPr>
          <w:rFonts w:eastAsia="Times New Roman" w:cs="Times New Roman"/>
          <w:b/>
          <w:szCs w:val="28"/>
          <w:lang w:val="vi-VN"/>
        </w:rPr>
        <w:t>.1.</w:t>
      </w:r>
      <w:r>
        <w:rPr>
          <w:rFonts w:eastAsia="Times New Roman" w:cs="Times New Roman"/>
          <w:b/>
          <w:szCs w:val="28"/>
        </w:rPr>
        <w:t xml:space="preserve"> Chế độ nghỉ phép</w:t>
      </w:r>
    </w:p>
    <w:p>
      <w:pPr>
        <w:spacing w:after="0" w:line="320" w:lineRule="exact"/>
        <w:ind w:firstLine="567"/>
        <w:jc w:val="both"/>
        <w:rPr>
          <w:rFonts w:eastAsia="Times New Roman" w:cs="Times New Roman"/>
          <w:szCs w:val="28"/>
        </w:rPr>
      </w:pPr>
      <w:r>
        <w:rPr>
          <w:rFonts w:eastAsia="Times New Roman" w:cs="Times New Roman"/>
          <w:szCs w:val="28"/>
        </w:rPr>
        <w:t>Viên chức</w:t>
      </w:r>
      <w:r>
        <w:rPr>
          <w:rFonts w:eastAsia="Times New Roman" w:cs="Times New Roman"/>
          <w:szCs w:val="28"/>
          <w:lang w:val="vi-VN"/>
        </w:rPr>
        <w:t xml:space="preserve"> có tiêu chuẩn được nghỉ phép </w:t>
      </w:r>
      <w:r>
        <w:rPr>
          <w:rFonts w:eastAsia="Times New Roman" w:cs="Times New Roman"/>
          <w:szCs w:val="28"/>
        </w:rPr>
        <w:t>năm 2024 của người lao động được quy định tại </w:t>
      </w:r>
      <w:hyperlink r:id="rId10" w:tgtFrame="_blank" w:history="1">
        <w:r>
          <w:rPr>
            <w:rFonts w:eastAsia="Times New Roman" w:cs="Times New Roman"/>
            <w:szCs w:val="28"/>
          </w:rPr>
          <w:t>Bộ luật Lao động 2019</w:t>
        </w:r>
      </w:hyperlink>
      <w:r>
        <w:rPr>
          <w:rFonts w:eastAsia="Times New Roman" w:cs="Times New Roman"/>
          <w:szCs w:val="28"/>
        </w:rPr>
        <w:t> và </w:t>
      </w:r>
      <w:hyperlink r:id="rId11" w:tgtFrame="_blank" w:history="1">
        <w:r>
          <w:rPr>
            <w:rFonts w:eastAsia="Times New Roman" w:cs="Times New Roman"/>
            <w:szCs w:val="28"/>
          </w:rPr>
          <w:t>Nghị định 145/2020/NĐ-CP</w:t>
        </w:r>
      </w:hyperlink>
      <w:r>
        <w:rPr>
          <w:rFonts w:eastAsia="Times New Roman" w:cs="Times New Roman"/>
          <w:szCs w:val="28"/>
        </w:rPr>
        <w:t>.</w:t>
      </w:r>
    </w:p>
    <w:p>
      <w:pPr>
        <w:spacing w:after="0" w:line="320" w:lineRule="exact"/>
        <w:ind w:firstLine="567"/>
        <w:jc w:val="both"/>
        <w:rPr>
          <w:rFonts w:eastAsia="Times New Roman" w:cs="Times New Roman"/>
          <w:szCs w:val="28"/>
          <w:lang w:val="vi-VN"/>
        </w:rPr>
      </w:pPr>
      <w:r>
        <w:rPr>
          <w:rFonts w:eastAsia="Times New Roman" w:cs="Times New Roman"/>
          <w:szCs w:val="28"/>
        </w:rPr>
        <w:t> Nghỉ phép đi</w:t>
      </w:r>
      <w:r>
        <w:rPr>
          <w:rFonts w:eastAsia="Times New Roman" w:cs="Times New Roman"/>
          <w:szCs w:val="28"/>
          <w:lang w:val="vi-VN"/>
        </w:rPr>
        <w:t xml:space="preserve"> thăm cha, mẹ, vợ, chồng, con theo quy định hiện hành thì được thanh toán tiền tàu xe cho nghỉ phép. Số ngày được nghỉ phép, chế độ, thủ tục thanh toán được áp dụng theo quy định hiện hành của Nhà nước. Mỗi người chỉ được thanh toán </w:t>
      </w:r>
      <w:r>
        <w:rPr>
          <w:rFonts w:eastAsia="Times New Roman" w:cs="Times New Roman"/>
          <w:szCs w:val="28"/>
        </w:rPr>
        <w:t xml:space="preserve">tiền tàu, xe </w:t>
      </w:r>
      <w:r>
        <w:rPr>
          <w:rFonts w:eastAsia="Times New Roman" w:cs="Times New Roman"/>
          <w:szCs w:val="28"/>
          <w:lang w:val="vi-VN"/>
        </w:rPr>
        <w:t>1 lần đi và một lần về trong năm.</w:t>
      </w:r>
      <w:r>
        <w:rPr>
          <w:rFonts w:eastAsia="Times New Roman" w:cs="Times New Roman"/>
          <w:szCs w:val="28"/>
          <w:shd w:val="clear" w:color="auto" w:fill="FFFFFF"/>
        </w:rPr>
        <w:t xml:space="preserve"> </w:t>
      </w:r>
    </w:p>
    <w:p>
      <w:pPr>
        <w:spacing w:after="0" w:line="320" w:lineRule="exact"/>
        <w:ind w:firstLine="567"/>
        <w:jc w:val="both"/>
        <w:rPr>
          <w:rFonts w:eastAsia="Times New Roman" w:cs="Times New Roman"/>
          <w:b/>
          <w:szCs w:val="28"/>
        </w:rPr>
      </w:pPr>
      <w:r>
        <w:rPr>
          <w:rFonts w:eastAsia="Times New Roman" w:cs="Times New Roman"/>
          <w:b/>
          <w:szCs w:val="28"/>
        </w:rPr>
        <w:t>6</w:t>
      </w:r>
      <w:r>
        <w:rPr>
          <w:rFonts w:eastAsia="Times New Roman" w:cs="Times New Roman"/>
          <w:b/>
          <w:szCs w:val="28"/>
          <w:lang w:val="vi-VN"/>
        </w:rPr>
        <w:t>.</w:t>
      </w:r>
      <w:r>
        <w:rPr>
          <w:rFonts w:eastAsia="Times New Roman" w:cs="Times New Roman"/>
          <w:b/>
          <w:szCs w:val="28"/>
        </w:rPr>
        <w:t>2. Nghỉ ốm</w:t>
      </w:r>
    </w:p>
    <w:p>
      <w:pPr>
        <w:spacing w:after="0" w:line="320" w:lineRule="exact"/>
        <w:ind w:firstLine="567"/>
        <w:jc w:val="both"/>
        <w:rPr>
          <w:rFonts w:eastAsia="Times New Roman" w:cs="Times New Roman"/>
          <w:szCs w:val="28"/>
          <w:lang w:val="it-IT"/>
        </w:rPr>
      </w:pPr>
      <w:r>
        <w:rPr>
          <w:rFonts w:eastAsia="Times New Roman" w:cs="Times New Roman"/>
          <w:szCs w:val="28"/>
        </w:rPr>
        <w:t xml:space="preserve">Viên chức </w:t>
      </w:r>
      <w:r>
        <w:rPr>
          <w:rFonts w:eastAsia="Times New Roman" w:cs="Times New Roman"/>
          <w:szCs w:val="28"/>
          <w:lang w:val="vi-VN"/>
        </w:rPr>
        <w:t>nghỉ ốm</w:t>
      </w:r>
      <w:r>
        <w:rPr>
          <w:rFonts w:eastAsia="Times New Roman" w:cs="Times New Roman"/>
          <w:szCs w:val="28"/>
        </w:rPr>
        <w:t>,</w:t>
      </w:r>
      <w:r>
        <w:rPr>
          <w:rFonts w:eastAsia="Times New Roman" w:cs="Times New Roman"/>
          <w:szCs w:val="28"/>
          <w:lang w:val="vi-VN"/>
        </w:rPr>
        <w:t xml:space="preserve"> nghỉ dưỡng sức; làm </w:t>
      </w:r>
      <w:r>
        <w:rPr>
          <w:rFonts w:eastAsia="Times New Roman" w:cs="Times New Roman"/>
          <w:szCs w:val="28"/>
        </w:rPr>
        <w:t xml:space="preserve">giấy xin phép </w:t>
      </w:r>
      <w:r>
        <w:rPr>
          <w:rFonts w:eastAsia="Times New Roman" w:cs="Times New Roman"/>
          <w:szCs w:val="28"/>
          <w:lang w:val="vi-VN"/>
        </w:rPr>
        <w:t xml:space="preserve">đề nghị gửi </w:t>
      </w:r>
      <w:r>
        <w:rPr>
          <w:rFonts w:eastAsia="Times New Roman" w:cs="Times New Roman"/>
          <w:szCs w:val="28"/>
        </w:rPr>
        <w:t>phòng TC-HC</w:t>
      </w:r>
      <w:r>
        <w:rPr>
          <w:rFonts w:eastAsia="Times New Roman" w:cs="Times New Roman"/>
          <w:szCs w:val="28"/>
          <w:lang w:val="vi-VN"/>
        </w:rPr>
        <w:t xml:space="preserve"> trình Giám </w:t>
      </w:r>
      <w:r>
        <w:rPr>
          <w:rFonts w:eastAsia="Times New Roman" w:cs="Times New Roman"/>
          <w:szCs w:val="28"/>
        </w:rPr>
        <w:t>đốc</w:t>
      </w:r>
      <w:r>
        <w:rPr>
          <w:rFonts w:eastAsia="Times New Roman" w:cs="Times New Roman"/>
          <w:szCs w:val="28"/>
          <w:lang w:val="vi-VN"/>
        </w:rPr>
        <w:t xml:space="preserve"> cho nghỉ ốm</w:t>
      </w:r>
      <w:r>
        <w:rPr>
          <w:rFonts w:eastAsia="Times New Roman" w:cs="Times New Roman"/>
          <w:szCs w:val="28"/>
        </w:rPr>
        <w:t>,</w:t>
      </w:r>
      <w:r>
        <w:rPr>
          <w:rFonts w:eastAsia="Times New Roman" w:cs="Times New Roman"/>
          <w:szCs w:val="28"/>
          <w:lang w:val="vi-VN"/>
        </w:rPr>
        <w:t xml:space="preserve"> nghỉ dưỡng sức. </w:t>
      </w:r>
      <w:r>
        <w:rPr>
          <w:rFonts w:eastAsia="Times New Roman" w:cs="Times New Roman"/>
          <w:szCs w:val="28"/>
          <w:lang w:val="it-IT"/>
        </w:rPr>
        <w:t>Căn cứ hồ sơ đề nghị hưởng chế độ nghỉ ốm</w:t>
      </w:r>
      <w:r>
        <w:rPr>
          <w:rFonts w:eastAsia="Times New Roman" w:cs="Times New Roman"/>
          <w:szCs w:val="28"/>
          <w:lang w:val="vi-VN"/>
        </w:rPr>
        <w:t>; nghỉ dưỡng sức</w:t>
      </w:r>
      <w:r>
        <w:rPr>
          <w:rFonts w:eastAsia="Times New Roman" w:cs="Times New Roman"/>
          <w:szCs w:val="28"/>
          <w:lang w:val="it-IT"/>
        </w:rPr>
        <w:t>, phòng TC-HC hoàn thiện các thủ tục trình cơ quan BHXH giải quyết chế độ (kèm theo hồ sơ xác nhận của cơ quan y tế có thẩm quyền).</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6.3. Nghỉ việc riêng</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Ngoài thời gian nói trên, nếu viên chức, người lao động đang còn thời gian nghỉ phép năm mà có nguyện vọng nghỉ thêm thì làm giấy xin phép đề nghị gửi phòng TC-HC trình Giám đốc cho nghỉ (có xác nhận đề nghị của trưởng, phó phòng phụ trách). Trường hợp nếu VC, NLĐ không có giấy xin phép nghỉ và chưa được sự đồng ý của Giám đốc thì sẽ không chấm công và thanh toán tiền lương.</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7.  Chi trả tiền công thuê ngoài</w:t>
      </w:r>
    </w:p>
    <w:p>
      <w:pPr>
        <w:spacing w:after="0" w:line="320" w:lineRule="exact"/>
        <w:ind w:firstLine="567"/>
        <w:jc w:val="both"/>
        <w:rPr>
          <w:rFonts w:eastAsia="Times New Roman" w:cs="Times New Roman"/>
          <w:spacing w:val="-8"/>
          <w:szCs w:val="28"/>
          <w:lang w:val="it-IT"/>
        </w:rPr>
      </w:pPr>
      <w:r>
        <w:rPr>
          <w:rFonts w:eastAsia="Times New Roman" w:cs="Times New Roman"/>
          <w:spacing w:val="-8"/>
          <w:szCs w:val="28"/>
          <w:lang w:val="it-IT"/>
        </w:rPr>
        <w:t xml:space="preserve">Trong những trường hợp cần thiết nếu Phòng, ban có nhu cầu hợp đồng thuê lao động ngoài để thực hiện một số công việc cấp bách, đột xuất được giao, phòng chuyên môn lập kế hoạch, dự toán trình Giám đốc phê duyệt để ký hợp đồng và nghiệm thu </w:t>
      </w:r>
      <w:r>
        <w:rPr>
          <w:rFonts w:eastAsia="Times New Roman" w:cs="Times New Roman"/>
          <w:spacing w:val="-8"/>
          <w:szCs w:val="28"/>
          <w:lang w:val="it-IT"/>
        </w:rPr>
        <w:lastRenderedPageBreak/>
        <w:t>công việc hoàn thành mới thanh toán. Mức thanh toán tiền công trả lao động thuê ngoài công việc như sau:</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Trả tiền công theo hợp đồng khoán việc: Thực hiện theo thoả thuận nhưng không thấp hơn quy định mức lương tối thiểu vùng đối với người lao động tại Nghị định số 157/2018/NĐ/CP ngày 16/11/2018 của Chính phủ.</w:t>
      </w:r>
    </w:p>
    <w:p>
      <w:pPr>
        <w:spacing w:after="0" w:line="320" w:lineRule="exact"/>
        <w:ind w:firstLine="567"/>
        <w:jc w:val="both"/>
        <w:rPr>
          <w:rFonts w:eastAsia="Times New Roman" w:cs="Times New Roman"/>
          <w:szCs w:val="28"/>
          <w:lang w:val="it-IT"/>
        </w:rPr>
      </w:pPr>
      <w:r>
        <w:rPr>
          <w:rFonts w:eastAsia="Times New Roman" w:cs="Times New Roman"/>
          <w:spacing w:val="-4"/>
          <w:szCs w:val="28"/>
          <w:lang w:val="it-IT"/>
        </w:rPr>
        <w:t>Ngoài các khoản tiền công quy định người l</w:t>
      </w:r>
      <w:r>
        <w:rPr>
          <w:rFonts w:eastAsia="Times New Roman" w:cs="Times New Roman"/>
          <w:iCs/>
          <w:szCs w:val="28"/>
          <w:lang w:val="it-IT"/>
        </w:rPr>
        <w:t>ao động làm công việc thuê ngoài không được thanh toán các loại bảo hiểm</w:t>
      </w:r>
      <w:r>
        <w:rPr>
          <w:rFonts w:eastAsia="Times New Roman" w:cs="Times New Roman"/>
          <w:szCs w:val="28"/>
          <w:lang w:val="it-IT"/>
        </w:rPr>
        <w:t xml:space="preserve">.  </w:t>
      </w:r>
    </w:p>
    <w:p>
      <w:pPr>
        <w:spacing w:after="0" w:line="320" w:lineRule="exact"/>
        <w:ind w:firstLine="567"/>
        <w:jc w:val="both"/>
        <w:rPr>
          <w:rFonts w:eastAsia="Times New Roman" w:cs="Times New Roman"/>
          <w:b/>
          <w:szCs w:val="28"/>
        </w:rPr>
      </w:pPr>
      <w:r>
        <w:rPr>
          <w:rFonts w:eastAsia="Times New Roman" w:cs="Times New Roman"/>
          <w:b/>
          <w:szCs w:val="28"/>
        </w:rPr>
        <w:t>Điều 4. Chi hoạt động chuyên môn, chi quản lý</w:t>
      </w:r>
    </w:p>
    <w:p>
      <w:pPr>
        <w:spacing w:after="0" w:line="320" w:lineRule="exact"/>
        <w:ind w:firstLine="567"/>
        <w:jc w:val="both"/>
        <w:rPr>
          <w:rFonts w:eastAsia="Times New Roman" w:cs="Times New Roman"/>
          <w:szCs w:val="28"/>
        </w:rPr>
      </w:pPr>
      <w:r>
        <w:rPr>
          <w:rFonts w:eastAsia="Times New Roman" w:cs="Times New Roman"/>
          <w:szCs w:val="28"/>
        </w:rPr>
        <w:t>Căn cứ và nguồn tài chính và chi phí nghiệp vụ chuyên môn của mỗi lĩnh vực có đặc điểm riêng, trên cơ sở định mức chi hiện hành đơn vị xây dựng quy chế quản lý thanh toán các khoản chi nghiệp vụ chuyên môn như sau:</w:t>
      </w:r>
    </w:p>
    <w:p>
      <w:pPr>
        <w:spacing w:after="0" w:line="320" w:lineRule="exact"/>
        <w:ind w:firstLine="567"/>
        <w:jc w:val="both"/>
        <w:rPr>
          <w:rFonts w:eastAsia="Times New Roman" w:cs="Times New Roman"/>
          <w:b/>
          <w:szCs w:val="28"/>
        </w:rPr>
      </w:pPr>
      <w:r>
        <w:rPr>
          <w:rFonts w:eastAsia="Times New Roman" w:cs="Times New Roman"/>
          <w:b/>
          <w:szCs w:val="28"/>
        </w:rPr>
        <w:t>1. Chi hoạt động Dạy nghề, giới thiệu việc làm cho người tàn tật</w:t>
      </w:r>
    </w:p>
    <w:p>
      <w:pPr>
        <w:spacing w:after="0" w:line="320" w:lineRule="exact"/>
        <w:ind w:firstLine="567"/>
        <w:jc w:val="both"/>
        <w:rPr>
          <w:rFonts w:eastAsia="Times New Roman" w:cs="Times New Roman"/>
          <w:szCs w:val="28"/>
        </w:rPr>
      </w:pPr>
      <w:r>
        <w:rPr>
          <w:rFonts w:eastAsia="Times New Roman" w:cs="Times New Roman"/>
          <w:szCs w:val="28"/>
        </w:rPr>
        <w:t>Căn cứ Quyết định số 46/2015/QĐ-TTg, ngày 28/09/2015 Quy định chính sách hỗ trợ đào tạo trình độ sơ cấp, đào tạo dưới 3 tháng;</w:t>
      </w:r>
    </w:p>
    <w:p>
      <w:pPr>
        <w:spacing w:after="0" w:line="320" w:lineRule="exact"/>
        <w:ind w:firstLine="567"/>
        <w:jc w:val="both"/>
        <w:rPr>
          <w:rFonts w:eastAsia="Times New Roman" w:cs="Times New Roman"/>
          <w:szCs w:val="28"/>
        </w:rPr>
      </w:pPr>
      <w:r>
        <w:rPr>
          <w:rFonts w:eastAsia="Times New Roman" w:cs="Times New Roman"/>
          <w:szCs w:val="28"/>
        </w:rPr>
        <w:t>Căn cứ Thông tư số 152/2016/TT-BTC, ngày 17/10/2016 Quy định quản lý và sử dụng kinh phí hỗ trợ đào tạo trình độ sơ cấp và đào tạo dưới 3 tháng;</w:t>
      </w:r>
    </w:p>
    <w:p>
      <w:pPr>
        <w:spacing w:after="0" w:line="320" w:lineRule="exact"/>
        <w:ind w:firstLine="567"/>
        <w:jc w:val="both"/>
        <w:rPr>
          <w:rFonts w:eastAsia="Times New Roman" w:cs="Times New Roman"/>
          <w:szCs w:val="28"/>
        </w:rPr>
      </w:pPr>
      <w:r>
        <w:rPr>
          <w:rFonts w:eastAsia="Times New Roman" w:cs="Times New Roman"/>
          <w:szCs w:val="28"/>
        </w:rPr>
        <w:t>Căn cứ Quyết định số 42</w:t>
      </w:r>
      <w:r>
        <w:rPr>
          <w:rFonts w:eastAsia="Times New Roman" w:cs="Times New Roman"/>
          <w:szCs w:val="28"/>
          <w:highlight w:val="yellow"/>
        </w:rPr>
        <w:t>/QĐ-UBND, ngày 31/10/20</w:t>
      </w:r>
      <w:r>
        <w:rPr>
          <w:rFonts w:eastAsia="Times New Roman" w:cs="Times New Roman"/>
          <w:szCs w:val="28"/>
        </w:rPr>
        <w:t>23 của UBND tỉnh Hà Tĩnh về việc quy định mức chi phí đào tạo trình độ sơ cấp, đào tạo dưới 3 tháng trên địa bàn tỉnh Hà Tĩnh;</w:t>
      </w:r>
    </w:p>
    <w:p>
      <w:pPr>
        <w:spacing w:after="0" w:line="320" w:lineRule="exact"/>
        <w:ind w:firstLine="567"/>
        <w:jc w:val="both"/>
        <w:rPr>
          <w:rFonts w:eastAsia="Times New Roman" w:cs="Times New Roman"/>
          <w:szCs w:val="28"/>
        </w:rPr>
      </w:pPr>
      <w:r>
        <w:rPr>
          <w:rFonts w:eastAsia="Times New Roman" w:cs="Times New Roman"/>
          <w:szCs w:val="28"/>
        </w:rPr>
        <w:t xml:space="preserve">Căn cứ vào nguồn kinh phí hàng năm và giấy phép dạy nghề được cấp Phòng Dạy nghề, GTVL xây dựng Kế hoạch đào tạo và dự toán kinh phí đào tạo trên cơ sở các định mức quy định trình Thủ trưởng đơn vị phê duyệt và thực hiện. </w:t>
      </w:r>
    </w:p>
    <w:p>
      <w:pPr>
        <w:spacing w:after="0" w:line="320" w:lineRule="exact"/>
        <w:ind w:firstLine="567"/>
        <w:jc w:val="both"/>
        <w:rPr>
          <w:rFonts w:eastAsia="Times New Roman" w:cs="Times New Roman"/>
          <w:szCs w:val="28"/>
        </w:rPr>
      </w:pPr>
      <w:r>
        <w:rPr>
          <w:rFonts w:eastAsia="Times New Roman" w:cs="Times New Roman"/>
          <w:b/>
          <w:szCs w:val="28"/>
        </w:rPr>
        <w:t>2. Chi hoạt động Công tác xã hội</w:t>
      </w:r>
    </w:p>
    <w:p>
      <w:pPr>
        <w:spacing w:after="0" w:line="320" w:lineRule="exact"/>
        <w:ind w:firstLine="567"/>
        <w:jc w:val="both"/>
        <w:rPr>
          <w:rFonts w:eastAsia="Times New Roman" w:cs="Times New Roman"/>
          <w:szCs w:val="28"/>
        </w:rPr>
      </w:pPr>
      <w:r>
        <w:rPr>
          <w:rFonts w:eastAsia="Times New Roman" w:cs="Times New Roman"/>
          <w:szCs w:val="28"/>
        </w:rPr>
        <w:t>Căn cứ Thông tư số 03/2022/TT-BTC, Ngày 12/01/2022 Quy định quản lý, sử dụng kinh phí sự nghiệp từ nguồn ngân sách nhà nước thực hiện các chương trình phát triển công tác xã hội, trợ giúp người khuyết tật, trợ giúp xã hội và phục hồi chức năng cho người tâm thần, trẻ em tự kỷ và người rối nhiễu tâm trí dựa vào cộng đồng giai đoạn 2021 - 2030;</w:t>
      </w:r>
    </w:p>
    <w:p>
      <w:pPr>
        <w:spacing w:after="0" w:line="320" w:lineRule="exact"/>
        <w:ind w:firstLine="567"/>
        <w:jc w:val="both"/>
        <w:outlineLvl w:val="3"/>
        <w:rPr>
          <w:rFonts w:eastAsia="Times New Roman" w:cs="Times New Roman"/>
          <w:color w:val="000000"/>
          <w:szCs w:val="24"/>
          <w:lang w:val="it-IT"/>
        </w:rPr>
      </w:pPr>
      <w:r>
        <w:rPr>
          <w:rFonts w:eastAsia="Times New Roman" w:cs="Times New Roman"/>
          <w:color w:val="000000"/>
          <w:szCs w:val="24"/>
          <w:lang w:val="it-IT"/>
        </w:rPr>
        <w:t>Căn cứ Quyết định số 486/QĐ-UBND, ngày 01/3/2022 của UBND tỉnh về việc Ban hành quy trình phối hợp hỗ trợ, can thiệp, xử lý đối với các trường hợp trẻ em bị bạo lực, xâm hại trên địa bàn tỉnh Hà Tĩnh;</w:t>
      </w:r>
    </w:p>
    <w:p>
      <w:pPr>
        <w:spacing w:after="0" w:line="320" w:lineRule="exact"/>
        <w:ind w:firstLine="567"/>
        <w:jc w:val="both"/>
        <w:outlineLvl w:val="3"/>
        <w:rPr>
          <w:rFonts w:eastAsia="Times New Roman" w:cs="Times New Roman"/>
          <w:color w:val="000000"/>
          <w:szCs w:val="24"/>
          <w:lang w:val="it-IT"/>
        </w:rPr>
      </w:pPr>
      <w:r>
        <w:rPr>
          <w:rFonts w:eastAsia="Times New Roman" w:cs="Times New Roman"/>
          <w:color w:val="000000"/>
          <w:szCs w:val="24"/>
          <w:lang w:val="it-IT"/>
        </w:rPr>
        <w:t>Căn cứ vào nguồn kinh phí được cấp và tình hình thực tế tại cơ sở. Phòng Công tác xã hội xây dựng kế hoạch hoạt động trong năm và phương án can thiệp ca đối với các đối tượng cộng đồng.</w:t>
      </w:r>
    </w:p>
    <w:p>
      <w:pPr>
        <w:spacing w:after="0" w:line="320" w:lineRule="exact"/>
        <w:ind w:firstLine="567"/>
        <w:jc w:val="both"/>
        <w:rPr>
          <w:rFonts w:eastAsia="Times New Roman" w:cs="Times New Roman"/>
          <w:szCs w:val="20"/>
        </w:rPr>
      </w:pPr>
      <w:r>
        <w:rPr>
          <w:rFonts w:eastAsia="Times New Roman" w:cs="Times New Roman"/>
          <w:szCs w:val="20"/>
        </w:rPr>
        <w:t>Và chi hỗ trợ cán bộ trực tổng đài 1800577756 thường xuyên 24/7 (2 người): 300</w:t>
      </w:r>
      <w:r>
        <w:rPr>
          <w:rFonts w:eastAsia="Times New Roman" w:cs="Times New Roman"/>
          <w:szCs w:val="20"/>
          <w:lang w:val="vi-VN"/>
        </w:rPr>
        <w:t>.000</w:t>
      </w:r>
      <w:r>
        <w:rPr>
          <w:rFonts w:eastAsia="Times New Roman" w:cs="Times New Roman"/>
          <w:szCs w:val="20"/>
        </w:rPr>
        <w:t>đ</w:t>
      </w:r>
      <w:r>
        <w:rPr>
          <w:rFonts w:eastAsia="Times New Roman" w:cs="Times New Roman"/>
          <w:szCs w:val="20"/>
          <w:lang w:val="vi-VN"/>
        </w:rPr>
        <w:t>/tháng</w:t>
      </w:r>
      <w:r>
        <w:rPr>
          <w:rFonts w:eastAsia="Times New Roman" w:cs="Times New Roman"/>
          <w:szCs w:val="20"/>
        </w:rPr>
        <w:t xml:space="preserve">/người </w:t>
      </w:r>
    </w:p>
    <w:p>
      <w:pPr>
        <w:pStyle w:val="ListParagraph"/>
        <w:spacing w:after="0" w:line="320" w:lineRule="exact"/>
        <w:ind w:left="567"/>
        <w:jc w:val="both"/>
        <w:outlineLvl w:val="3"/>
        <w:rPr>
          <w:rFonts w:eastAsia="Times New Roman" w:cs="Times New Roman"/>
          <w:color w:val="000000"/>
          <w:szCs w:val="24"/>
          <w:lang w:val="it-IT"/>
        </w:rPr>
      </w:pPr>
      <w:r>
        <w:rPr>
          <w:rFonts w:eastAsia="Times New Roman" w:cs="Times New Roman"/>
          <w:b/>
          <w:color w:val="000000"/>
          <w:szCs w:val="24"/>
          <w:lang w:val="it-IT"/>
        </w:rPr>
        <w:t>3. Chi hoạt động Quản lý, huy động quỹ bảo trợ trẻ em</w:t>
      </w:r>
      <w:r>
        <w:rPr>
          <w:rFonts w:eastAsia="Times New Roman" w:cs="Times New Roman"/>
          <w:color w:val="000000"/>
          <w:szCs w:val="24"/>
          <w:lang w:val="it-IT"/>
        </w:rPr>
        <w:t>.</w:t>
      </w:r>
    </w:p>
    <w:p>
      <w:pPr>
        <w:spacing w:after="0" w:line="320" w:lineRule="exact"/>
        <w:ind w:firstLine="567"/>
        <w:jc w:val="both"/>
        <w:outlineLvl w:val="3"/>
        <w:rPr>
          <w:rFonts w:eastAsia="Times New Roman" w:cs="Times New Roman"/>
          <w:color w:val="000000"/>
          <w:szCs w:val="24"/>
          <w:lang w:val="it-IT"/>
        </w:rPr>
      </w:pPr>
      <w:r>
        <w:rPr>
          <w:rFonts w:eastAsia="Times New Roman" w:cs="Times New Roman"/>
          <w:color w:val="000000"/>
          <w:szCs w:val="24"/>
          <w:lang w:val="it-IT"/>
        </w:rPr>
        <w:t>Thực hiện theo Quyết định số 12/2014/QĐ-UBND, ngày 25/3/2014 của Uỷ Ban Nhân dân tỉnh Ban hành Quy chế hoạt động Qũy Bảo trợ trẻ em tỉnh Hà Tĩnh.</w:t>
      </w:r>
    </w:p>
    <w:p>
      <w:pPr>
        <w:spacing w:after="0" w:line="320" w:lineRule="exact"/>
        <w:ind w:firstLine="567"/>
        <w:jc w:val="both"/>
        <w:outlineLvl w:val="3"/>
        <w:rPr>
          <w:rFonts w:eastAsia="Times New Roman" w:cs="Times New Roman"/>
          <w:color w:val="000000"/>
          <w:szCs w:val="24"/>
          <w:lang w:val="it-IT"/>
        </w:rPr>
      </w:pPr>
      <w:r>
        <w:rPr>
          <w:rFonts w:eastAsia="Times New Roman" w:cs="Times New Roman"/>
          <w:color w:val="000000"/>
          <w:szCs w:val="24"/>
          <w:lang w:val="it-IT"/>
        </w:rPr>
        <w:t>Phòng Quản lý, huy động quỹ Bảo trợ trẻ em xây dựng kế hoạch hoạt động và vận động trong năm trình Thủ trưởng đơn vị xem xét, phê duyệt.</w:t>
      </w:r>
    </w:p>
    <w:p>
      <w:pPr>
        <w:spacing w:after="0" w:line="320" w:lineRule="exact"/>
        <w:ind w:firstLine="567"/>
        <w:jc w:val="both"/>
        <w:outlineLvl w:val="3"/>
        <w:rPr>
          <w:rFonts w:eastAsia="Times New Roman" w:cs="Times New Roman"/>
          <w:color w:val="000000"/>
          <w:szCs w:val="24"/>
          <w:lang w:val="it-IT"/>
        </w:rPr>
      </w:pPr>
      <w:r>
        <w:rPr>
          <w:rFonts w:eastAsia="Times New Roman" w:cs="Times New Roman"/>
          <w:color w:val="000000"/>
          <w:szCs w:val="24"/>
          <w:lang w:val="it-IT"/>
        </w:rPr>
        <w:lastRenderedPageBreak/>
        <w:t>Căn cứ vào nguồn kinh phí được cấp hàng năm và kế hoạch của các phòng chuyên môn xây dựng, thủ trưởng đơn vị thực hiện duyệt chi các nội dung theo Quy chế hoạt động của Qũy Bảo trợ trẻ em.</w:t>
      </w:r>
    </w:p>
    <w:p>
      <w:pPr>
        <w:spacing w:after="0" w:line="320" w:lineRule="exact"/>
        <w:ind w:firstLine="567"/>
        <w:jc w:val="both"/>
        <w:outlineLvl w:val="3"/>
        <w:rPr>
          <w:rFonts w:eastAsia="Times New Roman" w:cs="Times New Roman"/>
          <w:b/>
          <w:color w:val="000000"/>
          <w:szCs w:val="24"/>
          <w:lang w:val="it-IT"/>
        </w:rPr>
      </w:pPr>
      <w:r>
        <w:rPr>
          <w:rFonts w:eastAsia="Times New Roman" w:cs="Times New Roman"/>
          <w:b/>
          <w:color w:val="000000"/>
          <w:szCs w:val="24"/>
          <w:lang w:val="it-IT"/>
        </w:rPr>
        <w:t>Điều 5. Chi công tác phí, hội nghị và tiếp khách</w:t>
      </w:r>
    </w:p>
    <w:p>
      <w:pPr>
        <w:spacing w:after="0" w:line="320" w:lineRule="exact"/>
        <w:ind w:firstLine="567"/>
        <w:jc w:val="both"/>
        <w:outlineLvl w:val="3"/>
        <w:rPr>
          <w:lang w:val="nl-NL"/>
        </w:rPr>
      </w:pPr>
      <w:r>
        <w:rPr>
          <w:lang w:val="nl-NL"/>
        </w:rPr>
        <w:t>Căn cứ theo Thông tư số 40/TT-BTC, ngày 28/4/2017 của Bộ Tài chính quy định về chế độ công tác phí, chế độ chi hội nghị.</w:t>
      </w:r>
    </w:p>
    <w:p>
      <w:pPr>
        <w:spacing w:after="0" w:line="320" w:lineRule="exact"/>
        <w:ind w:firstLine="567"/>
        <w:jc w:val="both"/>
        <w:outlineLvl w:val="3"/>
        <w:rPr>
          <w:lang w:val="nl-NL"/>
        </w:rPr>
      </w:pPr>
      <w:r>
        <w:rPr>
          <w:lang w:val="nl-NL"/>
        </w:rPr>
        <w:t>Căn cứ Nghị quyết số 70/2017/NQ-HĐND, ngày 13/12/2017 của Hội đồng nhân dân tỉnh Hà Tĩnh về việc quy định chế độ công tác phí, chế độ chi hội nghị.</w:t>
      </w:r>
    </w:p>
    <w:p>
      <w:pPr>
        <w:spacing w:after="0" w:line="320" w:lineRule="exact"/>
        <w:ind w:firstLine="567"/>
        <w:jc w:val="both"/>
        <w:outlineLvl w:val="3"/>
        <w:rPr>
          <w:b/>
          <w:lang w:val="nl-NL"/>
        </w:rPr>
      </w:pPr>
      <w:r>
        <w:rPr>
          <w:b/>
          <w:lang w:val="nl-NL"/>
        </w:rPr>
        <w:t xml:space="preserve">1. </w:t>
      </w:r>
      <w:r>
        <w:rPr>
          <w:rFonts w:eastAsia="Times New Roman" w:cs="Times New Roman"/>
          <w:b/>
          <w:szCs w:val="28"/>
          <w:lang w:val="it-IT"/>
        </w:rPr>
        <w:t>Chi tổ chức hội nghị</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Các phòng chuyên môn phải thực hiện chi tổ chức hội nghị theo đúng chế độ, tiêu chuẩn, định mức chi tiêu quy định và trong phạm vi dự toán được cấp có thẩm quyền phê duyệt. Việc tổ chức hội nghị phải đơn giản, không phô trương, hình thức, thành phần tham dự phải là những người trực tiếp có liên quan.</w:t>
      </w:r>
    </w:p>
    <w:p>
      <w:pPr>
        <w:spacing w:after="0" w:line="320" w:lineRule="exact"/>
        <w:ind w:firstLine="567"/>
        <w:jc w:val="both"/>
        <w:rPr>
          <w:rFonts w:eastAsia="Times New Roman" w:cs="Times New Roman"/>
          <w:spacing w:val="-4"/>
          <w:szCs w:val="28"/>
          <w:lang w:val="it-IT"/>
        </w:rPr>
      </w:pPr>
      <w:r>
        <w:rPr>
          <w:rFonts w:eastAsia="Times New Roman" w:cs="Times New Roman"/>
          <w:spacing w:val="-4"/>
          <w:szCs w:val="28"/>
          <w:lang w:val="it-IT"/>
        </w:rPr>
        <w:t xml:space="preserve">Tất cả các cuộc hội nghị, tập huấn, hội họp phải lập kế hoạch và thông qua BGĐ Trung tâm. Kế hoạch phải được trình cho BGĐ trước thời gian diễn ra Hội nghị tối thiểu là 05 ngày, dự trù kinh phí gửi về bộ phận Kế toán chậm nhất là 03 ngày.  </w:t>
      </w:r>
    </w:p>
    <w:p>
      <w:pPr>
        <w:spacing w:after="0" w:line="320" w:lineRule="exact"/>
        <w:ind w:firstLine="567"/>
        <w:jc w:val="both"/>
        <w:rPr>
          <w:rFonts w:eastAsia="Times New Roman" w:cs="Times New Roman"/>
          <w:spacing w:val="-4"/>
          <w:szCs w:val="28"/>
          <w:lang w:val="it-IT"/>
        </w:rPr>
      </w:pPr>
      <w:r>
        <w:rPr>
          <w:rFonts w:eastAsia="Times New Roman" w:cs="Times New Roman"/>
          <w:snapToGrid w:val="0"/>
          <w:szCs w:val="28"/>
          <w:lang w:val="it-IT"/>
        </w:rPr>
        <w:t>Nội dung chi Hội nghị:</w:t>
      </w:r>
      <w:r>
        <w:rPr>
          <w:rFonts w:eastAsia="Times New Roman" w:cs="Times New Roman"/>
          <w:spacing w:val="-4"/>
          <w:szCs w:val="28"/>
          <w:lang w:val="it-IT"/>
        </w:rPr>
        <w:t xml:space="preserve"> Chế độ thanh toán các cuộc hội nghị được áp dụng theo quy định tại Quyết định của Ủy ban nhân dân tỉnh cụ thể như sau:</w:t>
      </w:r>
    </w:p>
    <w:p>
      <w:pPr>
        <w:spacing w:after="0" w:line="320" w:lineRule="exact"/>
        <w:ind w:firstLine="567"/>
        <w:jc w:val="both"/>
        <w:rPr>
          <w:rFonts w:eastAsia="Times New Roman" w:cs="Times New Roman"/>
          <w:szCs w:val="28"/>
          <w:lang w:val="it-IT"/>
        </w:rPr>
      </w:pPr>
      <w:r>
        <w:rPr>
          <w:rFonts w:eastAsia="Times New Roman" w:cs="Times New Roman"/>
          <w:snapToGrid w:val="0"/>
          <w:szCs w:val="28"/>
          <w:lang w:val="it-IT"/>
        </w:rPr>
        <w:t xml:space="preserve">a) Tiền thuê hội trường tổ chức hội nghị (trong trường hợp cơ quan, đơn vị không có địa điểm phải thuê hoặc có nhưng không đáp ứng được số lượng đại biểu tham dự); thuê máy chiếu, </w:t>
      </w:r>
      <w:r>
        <w:rPr>
          <w:rFonts w:eastAsia="Times New Roman" w:cs="Times New Roman"/>
          <w:szCs w:val="28"/>
          <w:lang w:val="it-IT"/>
        </w:rPr>
        <w:t>trang thiết bị trực tiếp phục vụ hội nghị.</w:t>
      </w:r>
    </w:p>
    <w:p>
      <w:pPr>
        <w:spacing w:after="0" w:line="320" w:lineRule="exact"/>
        <w:ind w:firstLine="567"/>
        <w:jc w:val="both"/>
        <w:rPr>
          <w:rFonts w:eastAsia="Times New Roman" w:cs="Times New Roman"/>
          <w:snapToGrid w:val="0"/>
          <w:szCs w:val="28"/>
          <w:lang w:val="it-IT"/>
        </w:rPr>
      </w:pPr>
      <w:r>
        <w:rPr>
          <w:rFonts w:eastAsia="Times New Roman" w:cs="Times New Roman"/>
          <w:snapToGrid w:val="0"/>
          <w:szCs w:val="28"/>
          <w:lang w:val="it-IT"/>
        </w:rPr>
        <w:t xml:space="preserve">b) Tiền tài liệu; bút, giấy (nếu có) cho đại biểu tham dự hội nghị; </w:t>
      </w:r>
    </w:p>
    <w:p>
      <w:pPr>
        <w:spacing w:after="0" w:line="320" w:lineRule="exact"/>
        <w:ind w:firstLine="567"/>
        <w:jc w:val="both"/>
        <w:rPr>
          <w:rFonts w:eastAsia="Times New Roman" w:cs="Times New Roman"/>
          <w:snapToGrid w:val="0"/>
          <w:szCs w:val="28"/>
          <w:lang w:val="it-IT"/>
        </w:rPr>
      </w:pPr>
      <w:r>
        <w:rPr>
          <w:rFonts w:eastAsia="Times New Roman" w:cs="Times New Roman"/>
          <w:snapToGrid w:val="0"/>
          <w:szCs w:val="28"/>
          <w:lang w:val="it-IT"/>
        </w:rPr>
        <w:t>c) Chi tiền cho giảng viên</w:t>
      </w:r>
      <w:r>
        <w:rPr>
          <w:rFonts w:eastAsia="Times New Roman" w:cs="Times New Roman"/>
          <w:szCs w:val="28"/>
          <w:lang w:val="it-IT"/>
        </w:rPr>
        <w:t>, báo cáo viên</w:t>
      </w:r>
      <w:r>
        <w:rPr>
          <w:rFonts w:eastAsia="Times New Roman" w:cs="Times New Roman"/>
          <w:snapToGrid w:val="0"/>
          <w:szCs w:val="28"/>
          <w:lang w:val="it-IT"/>
        </w:rPr>
        <w:t xml:space="preserve">.     </w:t>
      </w:r>
    </w:p>
    <w:p>
      <w:pPr>
        <w:spacing w:after="0" w:line="320" w:lineRule="exact"/>
        <w:ind w:firstLine="567"/>
        <w:jc w:val="both"/>
        <w:rPr>
          <w:rFonts w:eastAsia="Times New Roman" w:cs="Times New Roman"/>
          <w:snapToGrid w:val="0"/>
          <w:szCs w:val="28"/>
          <w:lang w:val="it-IT"/>
        </w:rPr>
      </w:pPr>
      <w:r>
        <w:rPr>
          <w:rFonts w:eastAsia="Times New Roman" w:cs="Times New Roman"/>
          <w:snapToGrid w:val="0"/>
          <w:szCs w:val="28"/>
          <w:lang w:val="it-IT"/>
        </w:rPr>
        <w:t>d) Tiền thuê phương tiện đưa đón đại biểu từ nơi nghỉ đến nơi tổ chức cuộc họp trong trường hợp cơ quan, đơn vị không có phương tiện hoặc có nhưng không đáp ứng được số lượng đại biểu.</w:t>
      </w:r>
    </w:p>
    <w:p>
      <w:pPr>
        <w:spacing w:after="0" w:line="320" w:lineRule="exact"/>
        <w:ind w:firstLine="567"/>
        <w:jc w:val="both"/>
        <w:rPr>
          <w:rFonts w:eastAsia="Times New Roman" w:cs="Times New Roman"/>
          <w:snapToGrid w:val="0"/>
          <w:szCs w:val="28"/>
          <w:lang w:val="it-IT"/>
        </w:rPr>
      </w:pPr>
      <w:r>
        <w:rPr>
          <w:rFonts w:eastAsia="Times New Roman" w:cs="Times New Roman"/>
          <w:snapToGrid w:val="0"/>
          <w:szCs w:val="28"/>
          <w:lang w:val="it-IT"/>
        </w:rPr>
        <w:t>đ) T</w:t>
      </w:r>
      <w:r>
        <w:rPr>
          <w:rFonts w:eastAsia="Times New Roman" w:cs="Times New Roman"/>
          <w:szCs w:val="28"/>
          <w:lang w:val="it-IT"/>
        </w:rPr>
        <w:t>iền nước uống trong cuộc họp.</w:t>
      </w:r>
    </w:p>
    <w:p>
      <w:pPr>
        <w:spacing w:after="0" w:line="320" w:lineRule="exact"/>
        <w:ind w:firstLine="567"/>
        <w:jc w:val="both"/>
        <w:rPr>
          <w:rFonts w:eastAsia="Times New Roman" w:cs="Times New Roman"/>
          <w:snapToGrid w:val="0"/>
          <w:szCs w:val="28"/>
          <w:lang w:val="it-IT"/>
        </w:rPr>
      </w:pPr>
      <w:r>
        <w:rPr>
          <w:rFonts w:eastAsia="Times New Roman" w:cs="Times New Roman"/>
          <w:snapToGrid w:val="0"/>
          <w:szCs w:val="28"/>
          <w:lang w:val="it-IT"/>
        </w:rPr>
        <w:t xml:space="preserve">e) Chi hỗ trợ tiền ăn, thuê chỗ nghỉ, tiền phương tiện đi lại cho đại biểu  không hưởng lương từ ngân sách nhà nước. </w:t>
      </w:r>
    </w:p>
    <w:p>
      <w:pPr>
        <w:spacing w:after="0" w:line="320" w:lineRule="exact"/>
        <w:ind w:firstLine="567"/>
        <w:jc w:val="both"/>
        <w:rPr>
          <w:rFonts w:eastAsia="Times New Roman" w:cs="Times New Roman"/>
          <w:snapToGrid w:val="0"/>
          <w:szCs w:val="28"/>
          <w:lang w:val="it-IT"/>
        </w:rPr>
      </w:pPr>
      <w:r>
        <w:rPr>
          <w:rFonts w:eastAsia="Times New Roman" w:cs="Times New Roman"/>
          <w:snapToGrid w:val="0"/>
          <w:szCs w:val="28"/>
          <w:lang w:val="it-IT"/>
        </w:rPr>
        <w:t xml:space="preserve">Chi bù thêm phần chênh lệch (giữa mức chi thực tế do tổ chức ăn tập trung với mức đã thu tiền ăn từ tiền công tác phí) của các đại biểu hưởng lương từ ngân sách nhà nước, đại biểu thuộc các đơn vị sự nghiệp công lập (bao gồm đơn vị sự nghiệp tự bảo đảm chi phí hoạt động và đơn vị sự nghiệp tự bảo đảm một phần chi phí hoạt động) và đại biểu thuộc các doanh nghiệp.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h) Các khoản chi khác như: Tiền làm thêm giờ, tiền thuốc chữa bệnh thông thường, trang trí hội trường,...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Đối với các khoản chi về thi đua khen thưởng trong cuộc họp tổng kết hàng năm, chi cho công tác tuyên truyền không được tính trong kinh phí tổ chức hội nghị, mà tính vào khoản chi khen thưởng, chi tuyên truyền của cơ quan, đơn vị.</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eastAsia="ja-JP"/>
        </w:rPr>
        <w:t xml:space="preserve">2. </w:t>
      </w:r>
      <w:r>
        <w:rPr>
          <w:rFonts w:eastAsia="Times New Roman" w:cs="Times New Roman"/>
          <w:b/>
          <w:snapToGrid w:val="0"/>
          <w:szCs w:val="28"/>
          <w:lang w:val="it-IT"/>
        </w:rPr>
        <w:t>Mức chi hội nghị</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a) Chi thù lao cho giảng viên, chi bồi dưỡng báo cáo viên; người có báo cáo tham luận trình bày tại hội nghị: Thực hiện theo mức chi thù lao quy định đối với giảng viên, báo cáo viên tại Thông tư số 36/2018/TT- BTC của Bộ Tài </w:t>
      </w:r>
      <w:r>
        <w:rPr>
          <w:rFonts w:eastAsia="Times New Roman" w:cs="Times New Roman"/>
          <w:szCs w:val="28"/>
          <w:lang w:val="it-IT"/>
        </w:rPr>
        <w:lastRenderedPageBreak/>
        <w:t>chính hướng dẫn việc lập dự toán, quản lý, sử dụng và quyết toán kinh phí dành cho công tác đào tạo, bồi dưỡng, công chức, viên chức.</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b) Các khoản chi công tác phí cho giảng viên, báo cáo viên do cơ quan, đơn vị chủ trì tổ chức hội nghị chi theo quy định đối với cán bộ, công chức và người lao động của cơ quan, đơn vị mình và ghi rõ trong giấy mời giảng viên, báo cáo viên.</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c) Chi giải khát giữa giờ:</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Cuộc họp tổ chức tại tỉnh; các huyện, thị xã, thành phố thuộc tỉnh, mức chi: Mức chi: 20.000đ/1 buổi (1/2 ngày)/đại biểu.</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Cuộc họp do xã, phường, thị trấn tổ chức (không phân biệt địa điểm tổ chức), mức chi: 10.000đ/1 buổi (1/2 ngày)/đại biểu.</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d) Chi hỗ trợ tiền ăn cho đại biểu là khách mời không trong danh sách trả lương của cơ quan nhà nước, đơn vị sự nghiệp công lập và doanh nghiệp theo mức k</w:t>
      </w:r>
      <w:r>
        <w:rPr>
          <w:rFonts w:eastAsia="Times New Roman" w:cs="Times New Roman"/>
          <w:szCs w:val="28"/>
          <w:shd w:val="clear" w:color="auto" w:fill="FFFFFF"/>
          <w:lang w:val="it-IT"/>
        </w:rPr>
        <w:t>hoán</w:t>
      </w:r>
      <w:r>
        <w:rPr>
          <w:rFonts w:eastAsia="Times New Roman" w:cs="Times New Roman"/>
          <w:szCs w:val="28"/>
          <w:lang w:val="it-IT"/>
        </w:rPr>
        <w:t xml:space="preserve"> như sau: Cuộc họp tổ chức tại các điểm nội thành, nội thị của thành phố trực thuộc tỉnh; tại các huyện, thị xã thuộc tỉnh, mức chi: 150.000 đồng/ngày/người. Riêng cuộc họp do xã, phường, thị trấn tổ chức (không phân biệt địa điểm tổ chức), mức chi: 100.000đ/ngày/người.</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đ) Chi bù thêm phần chênh lệch giữa mức chi thực tế do tổ chức ăn tập trung với mức đã thu tiền ăn từ tiền phụ cấp lưu trú của các đại biểu thuộc cơ quan nhà nước, đơn vị sự nghiệp công lập và doanh nghiệp:</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Trường hợp phải tổ chức ăn tập trung, mức k</w:t>
      </w:r>
      <w:r>
        <w:rPr>
          <w:rFonts w:eastAsia="Times New Roman" w:cs="Times New Roman"/>
          <w:szCs w:val="28"/>
          <w:shd w:val="clear" w:color="auto" w:fill="FFFFFF"/>
          <w:lang w:val="it-IT"/>
        </w:rPr>
        <w:t>hoán</w:t>
      </w:r>
      <w:r>
        <w:rPr>
          <w:rFonts w:eastAsia="Times New Roman" w:cs="Times New Roman"/>
          <w:szCs w:val="28"/>
          <w:lang w:val="it-IT"/>
        </w:rPr>
        <w:t xml:space="preserve"> tại mục e Điều này không đủ chi phí, thủ trưởng cơ quan, đơn vị chủ trì tổ chức hội nghị căn cứ tính chất từng cuộc họp và trong phạm vi nguồn ngân sách được giao quyết định mức chi hỗ trợ tiền ăn cho đại biểu là khách mời không trong danh sách trả lương của cơ quan nhà nước, đơn vị sự nghiệp công lập và doanh nghiệp cao hơn nhưng tối đa không vượt quá 130% mức k</w:t>
      </w:r>
      <w:r>
        <w:rPr>
          <w:rFonts w:eastAsia="Times New Roman" w:cs="Times New Roman"/>
          <w:szCs w:val="28"/>
          <w:shd w:val="clear" w:color="auto" w:fill="FFFFFF"/>
          <w:lang w:val="it-IT"/>
        </w:rPr>
        <w:t>hoán</w:t>
      </w:r>
      <w:r>
        <w:rPr>
          <w:rFonts w:eastAsia="Times New Roman" w:cs="Times New Roman"/>
          <w:szCs w:val="28"/>
          <w:lang w:val="it-IT"/>
        </w:rPr>
        <w:t xml:space="preserve"> bằng tiền tại mục d, điểm Điều này, đồng thời thực hiện thu tiền ăn từ tiền phụ cấp lưu trú của các đại biểu thuộc cơ quan nhà nước, đơn vị sự nghiệp công lập và doanh nghiệp theo mức tối đa bằng mức phụ cấp lưu trú quy định tại quy chế chi tiêu nội bộ của cơ quan, đơn vị chủ trì hội nghị và được phép chi bù thêm phần chênh lệch (giữa mức chi thực tế do tổ chức ăn tập trung với mức đã thu tiền ăn từ tiền phụ cấp lưu trú của các đại biểu này).</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e) Chi hỗ trợ tiền thuê phòng nghỉ cho đại biểu là khách mời không trong danh sách trả lương của cơ quan nhà nước, đơn vị sự nghiệp công lập và doanh nghiệp: Thanh toán k</w:t>
      </w:r>
      <w:r>
        <w:rPr>
          <w:rFonts w:eastAsia="Times New Roman" w:cs="Times New Roman"/>
          <w:szCs w:val="28"/>
          <w:shd w:val="clear" w:color="auto" w:fill="FFFFFF"/>
          <w:lang w:val="it-IT"/>
        </w:rPr>
        <w:t>hoán</w:t>
      </w:r>
      <w:r>
        <w:rPr>
          <w:rFonts w:eastAsia="Times New Roman" w:cs="Times New Roman"/>
          <w:szCs w:val="28"/>
          <w:lang w:val="it-IT"/>
        </w:rPr>
        <w:t xml:space="preserve"> hoặc theo hóa đơn thực tế theo mức chi quy định trông Quy chế này.</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h) Chi hỗ trợ tiền phương tiện đi lại cho đại biểu là khách mời không trong danh sách trả lương của cơ quan nhà nước, đơn vị sự nghiệp công lập và doanh nghiệp: Thực hiện theo quy định tại quy chế.</w:t>
      </w:r>
    </w:p>
    <w:p>
      <w:pPr>
        <w:spacing w:after="0" w:line="320" w:lineRule="exact"/>
        <w:ind w:firstLine="567"/>
        <w:jc w:val="both"/>
        <w:rPr>
          <w:rFonts w:eastAsia="Times New Roman" w:cs="Times New Roman"/>
          <w:szCs w:val="28"/>
          <w:lang w:val="it-IT"/>
        </w:rPr>
      </w:pPr>
      <w:r>
        <w:rPr>
          <w:rFonts w:eastAsia="Times New Roman" w:cs="Times New Roman"/>
          <w:szCs w:val="28"/>
          <w:lang w:val="it-IT" w:eastAsia="ja-JP"/>
        </w:rPr>
        <w:t>-</w:t>
      </w:r>
      <w:r>
        <w:rPr>
          <w:rFonts w:eastAsia="Times New Roman" w:cs="Times New Roman"/>
          <w:szCs w:val="28"/>
          <w:lang w:val="it-IT"/>
        </w:rPr>
        <w:t xml:space="preserve"> Chi tiền bồi dưỡng giảng viên, báo cáo viên:</w:t>
      </w:r>
    </w:p>
    <w:p>
      <w:pPr>
        <w:spacing w:after="0" w:line="320" w:lineRule="exact"/>
        <w:ind w:firstLine="567"/>
        <w:jc w:val="both"/>
        <w:rPr>
          <w:rFonts w:eastAsia="Times New Roman" w:cs="Times New Roman"/>
          <w:szCs w:val="28"/>
          <w:lang w:val="it-IT"/>
        </w:rPr>
      </w:pPr>
      <w:r>
        <w:rPr>
          <w:rFonts w:eastAsia="Times New Roman" w:cs="Times New Roman"/>
          <w:szCs w:val="28"/>
          <w:lang w:val="it-IT" w:eastAsia="ja-JP"/>
        </w:rPr>
        <w:t xml:space="preserve">+ </w:t>
      </w:r>
      <w:r>
        <w:rPr>
          <w:rFonts w:eastAsia="Times New Roman" w:cs="Times New Roman"/>
          <w:szCs w:val="28"/>
          <w:lang w:val="it-IT"/>
        </w:rPr>
        <w:t>Giảng viên, báo cáo viên là Bí thư Tỉnh uỷ, Phó Bí thư Tỉnh uỷ, Chủ tịch, Phó Chủ tịch HĐND, UBND tỉnh, Uỷ viên Thường vụ Tỉnh Uỷ và tương đương: 500.000 đ - 600.000 đ/buổi/người.</w:t>
      </w:r>
    </w:p>
    <w:p>
      <w:pPr>
        <w:spacing w:after="0" w:line="320" w:lineRule="exact"/>
        <w:ind w:firstLine="567"/>
        <w:jc w:val="both"/>
        <w:rPr>
          <w:rFonts w:eastAsia="Times New Roman" w:cs="Times New Roman"/>
          <w:szCs w:val="28"/>
          <w:lang w:val="it-IT"/>
        </w:rPr>
      </w:pPr>
      <w:r>
        <w:rPr>
          <w:rFonts w:eastAsia="Times New Roman" w:cs="Times New Roman"/>
          <w:szCs w:val="28"/>
          <w:lang w:val="it-IT" w:eastAsia="ja-JP"/>
        </w:rPr>
        <w:lastRenderedPageBreak/>
        <w:t xml:space="preserve">+ </w:t>
      </w:r>
      <w:r>
        <w:rPr>
          <w:rFonts w:eastAsia="Times New Roman" w:cs="Times New Roman"/>
          <w:szCs w:val="28"/>
          <w:lang w:val="it-IT"/>
        </w:rPr>
        <w:t xml:space="preserve">Giảng viên, báo cáo viên là Chuyên viên cao cấp, Tỉnh uỷ viên, </w:t>
      </w:r>
      <w:r>
        <w:rPr>
          <w:rFonts w:eastAsia="Times New Roman" w:cs="Times New Roman"/>
          <w:szCs w:val="28"/>
          <w:lang w:val="it-IT" w:eastAsia="ja-JP"/>
        </w:rPr>
        <w:t>T</w:t>
      </w:r>
      <w:r>
        <w:rPr>
          <w:rFonts w:eastAsia="Times New Roman" w:cs="Times New Roman"/>
          <w:szCs w:val="28"/>
          <w:lang w:val="it-IT"/>
        </w:rPr>
        <w:t xml:space="preserve">rưởng các Sở, Ban, ngành cấp tỉnh và tương đương: 400.000đ </w:t>
      </w:r>
      <w:r>
        <w:rPr>
          <w:rFonts w:eastAsia="Times New Roman" w:cs="Times New Roman"/>
          <w:szCs w:val="28"/>
          <w:lang w:val="it-IT" w:eastAsia="ja-JP"/>
        </w:rPr>
        <w:t>-</w:t>
      </w:r>
      <w:r>
        <w:rPr>
          <w:rFonts w:eastAsia="Times New Roman" w:cs="Times New Roman"/>
          <w:szCs w:val="28"/>
          <w:lang w:val="it-IT"/>
        </w:rPr>
        <w:t xml:space="preserve"> 500.000đ/buổi.</w:t>
      </w:r>
    </w:p>
    <w:p>
      <w:pPr>
        <w:spacing w:after="0" w:line="320" w:lineRule="exact"/>
        <w:ind w:firstLine="567"/>
        <w:jc w:val="both"/>
        <w:rPr>
          <w:rFonts w:eastAsia="Times New Roman" w:cs="Times New Roman"/>
          <w:szCs w:val="28"/>
          <w:lang w:val="it-IT"/>
        </w:rPr>
      </w:pPr>
      <w:r>
        <w:rPr>
          <w:rFonts w:eastAsia="Times New Roman" w:cs="Times New Roman"/>
          <w:szCs w:val="28"/>
          <w:lang w:val="it-IT" w:eastAsia="ja-JP"/>
        </w:rPr>
        <w:t xml:space="preserve">+ </w:t>
      </w:r>
      <w:r>
        <w:rPr>
          <w:rFonts w:eastAsia="Times New Roman" w:cs="Times New Roman"/>
          <w:szCs w:val="28"/>
          <w:lang w:val="it-IT"/>
        </w:rPr>
        <w:t xml:space="preserve">Giảng viên, báo cáo viên là </w:t>
      </w:r>
      <w:r>
        <w:rPr>
          <w:rFonts w:eastAsia="Times New Roman" w:cs="Times New Roman"/>
          <w:szCs w:val="28"/>
          <w:lang w:val="it-IT" w:eastAsia="ja-JP"/>
        </w:rPr>
        <w:t>P</w:t>
      </w:r>
      <w:r>
        <w:rPr>
          <w:rFonts w:eastAsia="Times New Roman" w:cs="Times New Roman"/>
          <w:szCs w:val="28"/>
          <w:lang w:val="it-IT"/>
        </w:rPr>
        <w:t>hó các Sở, Ban, ngành cấp tỉnh: 300.000đ</w:t>
      </w:r>
      <w:r>
        <w:rPr>
          <w:rFonts w:eastAsia="Times New Roman" w:cs="Times New Roman"/>
          <w:szCs w:val="28"/>
          <w:lang w:val="it-IT" w:eastAsia="ja-JP"/>
        </w:rPr>
        <w:t xml:space="preserve"> </w:t>
      </w:r>
      <w:r>
        <w:rPr>
          <w:rFonts w:eastAsia="Times New Roman" w:cs="Times New Roman"/>
          <w:szCs w:val="28"/>
          <w:lang w:val="it-IT"/>
        </w:rPr>
        <w:t>- 400.000đ/buổi.</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Giảng viên, báo cáo viên là Trưởng, Phó phòng và tương đương cấp Sở, Ban, Ngành: 200.000đ - 300.000đ/buổi.</w:t>
      </w:r>
    </w:p>
    <w:p>
      <w:pPr>
        <w:spacing w:after="0" w:line="320" w:lineRule="exact"/>
        <w:ind w:firstLine="567"/>
        <w:jc w:val="both"/>
        <w:rPr>
          <w:rFonts w:eastAsia="Times New Roman" w:cs="Times New Roman"/>
          <w:b/>
          <w:iCs/>
          <w:szCs w:val="28"/>
          <w:lang w:val="it-IT"/>
        </w:rPr>
      </w:pPr>
      <w:r>
        <w:rPr>
          <w:rFonts w:eastAsia="Times New Roman" w:cs="Times New Roman"/>
          <w:b/>
          <w:iCs/>
          <w:szCs w:val="28"/>
          <w:lang w:val="it-IT"/>
        </w:rPr>
        <w:t>3. Chi tiếp khách</w:t>
      </w:r>
    </w:p>
    <w:p>
      <w:pPr>
        <w:spacing w:after="0" w:line="320" w:lineRule="exact"/>
        <w:ind w:firstLine="567"/>
        <w:jc w:val="both"/>
        <w:rPr>
          <w:rFonts w:eastAsia="Times New Roman" w:cs="Times New Roman"/>
          <w:iCs/>
          <w:szCs w:val="28"/>
          <w:lang w:val="it-IT"/>
        </w:rPr>
      </w:pPr>
      <w:r>
        <w:rPr>
          <w:rFonts w:eastAsia="Times New Roman" w:cs="Times New Roman"/>
          <w:iCs/>
          <w:szCs w:val="28"/>
          <w:lang w:val="it-IT"/>
        </w:rPr>
        <w:t>Việc tổ chức tiếp khách phải đơn giản, không phô trương hình thức, thành phần tham dự do Giám đốc phân công gồm những người trực tiếp liên quan đến công tác. Không sử dụng tiền ngân sách để mua quà tặng đối với các đoàn khách đến làm việc. Mọi khoản chi tiêu tiếp khách phải đúng chế độ, tiêu chuẩn, đối tượng theo quy định.</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Khách đến Trung tâm làm việc thuộc chức năng, nhiệm vụ của Phòng nào, Phòng đó báo cáo xin ý kiến Giám đốc để chỉ đạo và phối hợp với phòng TC- HC đón</w:t>
      </w:r>
      <w:r>
        <w:rPr>
          <w:rFonts w:eastAsia="Times New Roman" w:cs="Times New Roman"/>
          <w:szCs w:val="28"/>
          <w:lang w:val="it-IT" w:eastAsia="ja-JP"/>
        </w:rPr>
        <w:t xml:space="preserve"> tiếp và kết nối giải quyết công việc tổng hợp báp cáo Giám đốc</w:t>
      </w:r>
      <w:r>
        <w:rPr>
          <w:rFonts w:eastAsia="Times New Roman" w:cs="Times New Roman"/>
          <w:szCs w:val="28"/>
          <w:lang w:val="it-IT"/>
        </w:rPr>
        <w:t xml:space="preserve">.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Việc tiếp khách tuỳ thuộc vào tình hình thực tế và yêu cầu nội dung, tính chất công việc thì xin ý kiến Giám đốc quyết định.</w:t>
      </w:r>
    </w:p>
    <w:p>
      <w:pPr>
        <w:spacing w:after="0" w:line="320" w:lineRule="exact"/>
        <w:ind w:firstLine="567"/>
        <w:jc w:val="both"/>
        <w:rPr>
          <w:rFonts w:eastAsia="Times New Roman" w:cs="Times New Roman"/>
          <w:spacing w:val="-6"/>
          <w:szCs w:val="28"/>
          <w:lang w:val="it-IT" w:eastAsia="ja-JP"/>
        </w:rPr>
      </w:pPr>
      <w:r>
        <w:rPr>
          <w:rFonts w:eastAsia="Times New Roman" w:cs="Times New Roman"/>
          <w:spacing w:val="-6"/>
          <w:szCs w:val="28"/>
          <w:lang w:val="it-IT" w:eastAsia="ja-JP"/>
        </w:rPr>
        <w:t>- Mức chi tiếp khách:</w:t>
      </w:r>
    </w:p>
    <w:p>
      <w:pPr>
        <w:spacing w:after="0" w:line="320" w:lineRule="exact"/>
        <w:ind w:firstLine="567"/>
        <w:jc w:val="both"/>
        <w:rPr>
          <w:rFonts w:eastAsia="Times New Roman" w:cs="Times New Roman"/>
          <w:spacing w:val="-6"/>
          <w:szCs w:val="28"/>
          <w:lang w:val="it-IT" w:eastAsia="ja-JP"/>
        </w:rPr>
      </w:pPr>
      <w:r>
        <w:rPr>
          <w:rFonts w:eastAsia="Times New Roman" w:cs="Times New Roman"/>
          <w:spacing w:val="-6"/>
          <w:szCs w:val="28"/>
          <w:lang w:val="it-IT" w:eastAsia="ja-JP"/>
        </w:rPr>
        <w:t>+ Chi nước uống, điểm tâm giữa buổi tối đa: 20.000đ/người/buổi làm việc.</w:t>
      </w:r>
    </w:p>
    <w:p>
      <w:pPr>
        <w:spacing w:after="0" w:line="320" w:lineRule="exact"/>
        <w:ind w:firstLine="567"/>
        <w:jc w:val="both"/>
        <w:rPr>
          <w:rFonts w:eastAsia="Times New Roman" w:cs="Times New Roman"/>
          <w:spacing w:val="-6"/>
          <w:szCs w:val="28"/>
          <w:lang w:val="it-IT" w:eastAsia="ja-JP"/>
        </w:rPr>
      </w:pPr>
      <w:r>
        <w:rPr>
          <w:rFonts w:eastAsia="Times New Roman" w:cs="Times New Roman"/>
          <w:spacing w:val="-6"/>
          <w:szCs w:val="28"/>
          <w:lang w:val="it-IT" w:eastAsia="ja-JP"/>
        </w:rPr>
        <w:t>+ Mức chi đặt ăn không quá:</w:t>
      </w:r>
      <w:r>
        <w:rPr>
          <w:rFonts w:eastAsia="Times New Roman" w:cs="Times New Roman"/>
          <w:spacing w:val="-6"/>
          <w:szCs w:val="28"/>
          <w:lang w:val="vi-VN" w:eastAsia="ja-JP"/>
        </w:rPr>
        <w:t xml:space="preserve"> </w:t>
      </w:r>
      <w:r>
        <w:rPr>
          <w:rFonts w:eastAsia="Times New Roman" w:cs="Times New Roman"/>
          <w:spacing w:val="-6"/>
          <w:szCs w:val="28"/>
          <w:lang w:val="it-IT" w:eastAsia="ja-JP"/>
        </w:rPr>
        <w:t>300.000đ/suất/bữa.</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Khách đến làm việc cho các đề tài, dự án thì sử dụng kinh phí của đề tài, dự án để thanh toán trường hợp có quy định trong đề tài, dự án đó (Phòng chuyên môn làm thủ tục thanh toán).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Giao phòng TC - HC làm đầu mối bố trí địa điểm ăn, ngủ cho khách của cơ quan. Thủ tục thanh toán: Văn bản, công văn của đoàn khách đến làm việc, tờ trình, kế hoạch tiếp khách có phê duyệt của Ban Giám đốc, hóa đơn chứng từ khác liên quan,...</w:t>
      </w:r>
    </w:p>
    <w:p>
      <w:pPr>
        <w:spacing w:after="0" w:line="320" w:lineRule="exact"/>
        <w:ind w:firstLine="567"/>
        <w:jc w:val="both"/>
        <w:rPr>
          <w:rFonts w:eastAsia="Times New Roman" w:cs="Times New Roman"/>
          <w:b/>
          <w:szCs w:val="28"/>
          <w:lang w:val="vi-VN"/>
        </w:rPr>
      </w:pPr>
      <w:r>
        <w:rPr>
          <w:rFonts w:eastAsia="Times New Roman" w:cs="Times New Roman"/>
          <w:b/>
          <w:szCs w:val="28"/>
        </w:rPr>
        <w:t>4.</w:t>
      </w:r>
      <w:r>
        <w:rPr>
          <w:rFonts w:eastAsia="Times New Roman" w:cs="Times New Roman"/>
          <w:b/>
          <w:szCs w:val="28"/>
          <w:lang w:val="vi-VN"/>
        </w:rPr>
        <w:t xml:space="preserve"> T</w:t>
      </w:r>
      <w:r>
        <w:rPr>
          <w:rFonts w:eastAsia="Times New Roman" w:cs="Times New Roman"/>
          <w:b/>
          <w:szCs w:val="28"/>
          <w:lang w:val="it-IT"/>
        </w:rPr>
        <w:t>hanh toán</w:t>
      </w:r>
      <w:r>
        <w:rPr>
          <w:rFonts w:eastAsia="Times New Roman" w:cs="Times New Roman"/>
          <w:b/>
          <w:szCs w:val="28"/>
          <w:lang w:val="vi-VN"/>
        </w:rPr>
        <w:t xml:space="preserve"> công tác phí, phòng nghỉ</w:t>
      </w:r>
      <w:r>
        <w:rPr>
          <w:rFonts w:eastAsia="Times New Roman" w:cs="Times New Roman"/>
          <w:b/>
          <w:szCs w:val="28"/>
          <w:lang w:val="it-IT"/>
        </w:rPr>
        <w:t>, tàu xe và khoán công tác phí</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xml:space="preserve">Căn cứ Nghị quyết số 70/2017/NQ-HĐND ngày 13/12/2017 của Hội đồng nhân dân tỉnh Hà Tĩnh Quy định chế độ công tác phí, chế độ hội nghị;    </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Căn cứ nguồn ngân sách được cấp, để đảm bảo hoàn thành nhiệm vụ và chế độ công tác cho cán bộ, quy định mức thanh toán tiền công tác phí và thuê phòng nghỉ như sau:</w:t>
      </w:r>
    </w:p>
    <w:p>
      <w:pPr>
        <w:spacing w:after="0" w:line="320" w:lineRule="exact"/>
        <w:ind w:firstLine="567"/>
        <w:jc w:val="both"/>
        <w:rPr>
          <w:rFonts w:eastAsia="Times New Roman" w:cs="Times New Roman"/>
          <w:b/>
          <w:szCs w:val="28"/>
        </w:rPr>
      </w:pPr>
      <w:r>
        <w:rPr>
          <w:rFonts w:eastAsia="Times New Roman" w:cs="Times New Roman"/>
          <w:b/>
          <w:szCs w:val="28"/>
          <w:lang w:val="it-IT"/>
        </w:rPr>
        <w:t>4.1</w:t>
      </w:r>
      <w:r>
        <w:rPr>
          <w:rFonts w:eastAsia="Times New Roman" w:cs="Times New Roman"/>
          <w:b/>
          <w:szCs w:val="28"/>
          <w:lang w:val="vi-VN"/>
        </w:rPr>
        <w:t>. Thanh toán tiền phương tiện đi công tác</w:t>
      </w:r>
    </w:p>
    <w:p>
      <w:pPr>
        <w:spacing w:after="0" w:line="320" w:lineRule="exact"/>
        <w:ind w:firstLine="567"/>
        <w:jc w:val="both"/>
        <w:rPr>
          <w:rFonts w:eastAsia="Times New Roman" w:cs="Times New Roman"/>
          <w:szCs w:val="28"/>
        </w:rPr>
      </w:pPr>
      <w:r>
        <w:rPr>
          <w:rFonts w:eastAsia="Times New Roman" w:cs="Times New Roman"/>
          <w:szCs w:val="28"/>
          <w:lang w:val="vi-VN"/>
        </w:rPr>
        <w:t xml:space="preserve">- Đối với </w:t>
      </w:r>
      <w:r>
        <w:rPr>
          <w:rFonts w:eastAsia="Times New Roman" w:cs="Times New Roman"/>
          <w:szCs w:val="28"/>
        </w:rPr>
        <w:t>Viên chức</w:t>
      </w:r>
      <w:r>
        <w:rPr>
          <w:rFonts w:eastAsia="Times New Roman" w:cs="Times New Roman"/>
          <w:szCs w:val="28"/>
          <w:lang w:val="vi-VN"/>
        </w:rPr>
        <w:t xml:space="preserve"> không có tiêu chuẩn được bố trí xe ô tô khi đi công tác </w:t>
      </w:r>
      <w:r>
        <w:rPr>
          <w:rFonts w:eastAsia="Times New Roman" w:cs="Times New Roman"/>
          <w:szCs w:val="28"/>
        </w:rPr>
        <w:t>tại</w:t>
      </w:r>
      <w:r>
        <w:rPr>
          <w:rFonts w:eastAsia="Times New Roman" w:cs="Times New Roman"/>
          <w:szCs w:val="28"/>
          <w:lang w:val="vi-VN"/>
        </w:rPr>
        <w:t xml:space="preserve"> các xã thuộc địa bàn kinh tế - xã hội khó khăn, đặc biệt khó khăn theo các quyết định của Thủ tướng Chính phủ và 15 km trở lên (đối với các địa bàn còn lại) mà tự túc bằng phương tiện cá nhân của mình thì được thanh toán khoán tiền tự túc phương tiện bằng 0,</w:t>
      </w:r>
      <w:r>
        <w:rPr>
          <w:rFonts w:eastAsia="Times New Roman" w:cs="Times New Roman"/>
          <w:szCs w:val="28"/>
        </w:rPr>
        <w:t>2</w:t>
      </w:r>
      <w:r>
        <w:rPr>
          <w:rFonts w:eastAsia="Times New Roman" w:cs="Times New Roman"/>
          <w:szCs w:val="28"/>
          <w:lang w:val="vi-VN"/>
        </w:rPr>
        <w:t xml:space="preserve"> lít xăng/km </w:t>
      </w:r>
      <w:r>
        <w:rPr>
          <w:rFonts w:eastAsia="Times New Roman" w:cs="Times New Roman"/>
          <w:szCs w:val="28"/>
        </w:rPr>
        <w:t xml:space="preserve">(phương tiện ô tô) </w:t>
      </w:r>
      <w:r>
        <w:rPr>
          <w:rFonts w:eastAsia="Times New Roman" w:cs="Times New Roman"/>
          <w:szCs w:val="28"/>
          <w:lang w:val="vi-VN"/>
        </w:rPr>
        <w:t>theo khoảng cách địa giới hành chính và giá xăng tại thời điểm hiện hành và giá xăng tại thời điểm đi công tác</w:t>
      </w:r>
      <w:r>
        <w:rPr>
          <w:rFonts w:eastAsia="Times New Roman" w:cs="Times New Roman"/>
          <w:szCs w:val="28"/>
        </w:rPr>
        <w:t xml:space="preserve"> và phải báo cáo, xin ý kiến thống nhất của đồng chí Giám đốc trước khi đi công tác.</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xml:space="preserve">- Các trường hợp còn lại đi công tác phải có vé tàu, xe hợp lệ và chỉ được thanh toán tiền vé phương tiện vận tải thông thường (trừ xe taxi). Trong trường </w:t>
      </w:r>
      <w:r>
        <w:rPr>
          <w:rFonts w:eastAsia="Times New Roman" w:cs="Times New Roman"/>
          <w:szCs w:val="28"/>
          <w:lang w:val="vi-VN"/>
        </w:rPr>
        <w:lastRenderedPageBreak/>
        <w:t xml:space="preserve">hợp địa điểm cán bộ đi công tác cách ga tàu, bến xe, từ 01 km trở lên thì được thanh toán tiền thuê phương tiện từ ga tàu, bến xe đến khách sạn và ngược lại; từ khách sạn đến địa điểm công tác và ngược lại, trường hợp đặc biệt thì phải có ý kiến </w:t>
      </w:r>
      <w:r>
        <w:rPr>
          <w:rFonts w:eastAsia="Times New Roman" w:cs="Times New Roman"/>
          <w:szCs w:val="28"/>
        </w:rPr>
        <w:t xml:space="preserve">đồng ý </w:t>
      </w:r>
      <w:r>
        <w:rPr>
          <w:rFonts w:eastAsia="Times New Roman" w:cs="Times New Roman"/>
          <w:szCs w:val="28"/>
          <w:lang w:val="vi-VN"/>
        </w:rPr>
        <w:t xml:space="preserve">của </w:t>
      </w:r>
      <w:r>
        <w:rPr>
          <w:rFonts w:eastAsia="Times New Roman" w:cs="Times New Roman"/>
          <w:szCs w:val="28"/>
        </w:rPr>
        <w:t>Giám đốc</w:t>
      </w:r>
      <w:r>
        <w:rPr>
          <w:rFonts w:eastAsia="Times New Roman" w:cs="Times New Roman"/>
          <w:szCs w:val="28"/>
          <w:lang w:val="vi-VN"/>
        </w:rPr>
        <w:t>.</w:t>
      </w:r>
    </w:p>
    <w:p>
      <w:pPr>
        <w:spacing w:after="0" w:line="320" w:lineRule="exact"/>
        <w:ind w:firstLine="567"/>
        <w:jc w:val="both"/>
        <w:rPr>
          <w:rFonts w:eastAsia="Times New Roman" w:cs="Times New Roman"/>
          <w:b/>
          <w:szCs w:val="28"/>
        </w:rPr>
      </w:pPr>
      <w:r>
        <w:rPr>
          <w:rFonts w:eastAsia="Times New Roman" w:cs="Times New Roman"/>
          <w:b/>
          <w:szCs w:val="28"/>
        </w:rPr>
        <w:t>4.2</w:t>
      </w:r>
      <w:r>
        <w:rPr>
          <w:rFonts w:eastAsia="Times New Roman" w:cs="Times New Roman"/>
          <w:b/>
          <w:szCs w:val="28"/>
          <w:lang w:val="vi-VN"/>
        </w:rPr>
        <w:t>. Quy định chế độ thuê phòng nghỉ</w:t>
      </w:r>
    </w:p>
    <w:p>
      <w:pPr>
        <w:spacing w:after="0" w:line="320" w:lineRule="exact"/>
        <w:ind w:firstLine="567"/>
        <w:jc w:val="both"/>
        <w:rPr>
          <w:rFonts w:eastAsia="Times New Roman" w:cs="Times New Roman"/>
          <w:i/>
          <w:szCs w:val="28"/>
          <w:lang w:val="vi-VN"/>
        </w:rPr>
      </w:pPr>
      <w:r>
        <w:rPr>
          <w:rFonts w:eastAsia="Times New Roman" w:cs="Times New Roman"/>
          <w:i/>
          <w:szCs w:val="28"/>
          <w:lang w:val="vi-VN"/>
        </w:rPr>
        <w:t>a) Thanh toán tiền thuê phòng nghỉ theo hình thức khoán:</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Đi công tác ở các quận thuộc thành phố: Hà Nội, Hồ Chí Minh, Hải Phòng, Cần Thơ, Đà Nẵng và thành phố là đô thị loại I thuộc tỉnh: Mức khoán 450.000đ/ngày/người.</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Đi công tác ở các huyện, thị xã  thuộc thành phố trực thuộc Trung ương, tại thị xã, thành phố thuộc tỉnh mức khoán 350.000</w:t>
      </w:r>
      <w:r>
        <w:rPr>
          <w:rFonts w:eastAsia="Times New Roman" w:cs="Times New Roman"/>
          <w:szCs w:val="28"/>
        </w:rPr>
        <w:t>đ</w:t>
      </w:r>
      <w:r>
        <w:rPr>
          <w:rFonts w:eastAsia="Times New Roman" w:cs="Times New Roman"/>
          <w:szCs w:val="28"/>
          <w:lang w:val="vi-VN"/>
        </w:rPr>
        <w:t>/ngày/người.</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Đi công tác tại các huyện thuộc tỉnh còn lại, mức khoán 300.000</w:t>
      </w:r>
      <w:r>
        <w:rPr>
          <w:rFonts w:eastAsia="Times New Roman" w:cs="Times New Roman"/>
          <w:szCs w:val="28"/>
        </w:rPr>
        <w:t>đ</w:t>
      </w:r>
      <w:r>
        <w:rPr>
          <w:rFonts w:eastAsia="Times New Roman" w:cs="Times New Roman"/>
          <w:szCs w:val="28"/>
          <w:lang w:val="vi-VN"/>
        </w:rPr>
        <w:t>/ngày/người.</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Đi công tác các huyện, thị nội tỉnh từ 30 km trở lên mức khoán 150.000</w:t>
      </w:r>
      <w:r>
        <w:rPr>
          <w:rFonts w:eastAsia="Times New Roman" w:cs="Times New Roman"/>
          <w:szCs w:val="28"/>
        </w:rPr>
        <w:t>đ</w:t>
      </w:r>
      <w:r>
        <w:rPr>
          <w:rFonts w:eastAsia="Times New Roman" w:cs="Times New Roman"/>
          <w:szCs w:val="28"/>
          <w:lang w:val="vi-VN"/>
        </w:rPr>
        <w:t>/ngày/người.</w:t>
      </w:r>
    </w:p>
    <w:p>
      <w:pPr>
        <w:spacing w:after="0" w:line="320" w:lineRule="exact"/>
        <w:ind w:firstLine="567"/>
        <w:jc w:val="both"/>
        <w:rPr>
          <w:rFonts w:eastAsia="Times New Roman" w:cs="Times New Roman"/>
          <w:i/>
          <w:szCs w:val="28"/>
        </w:rPr>
      </w:pPr>
      <w:r>
        <w:rPr>
          <w:rFonts w:eastAsia="Times New Roman" w:cs="Times New Roman"/>
          <w:i/>
          <w:szCs w:val="28"/>
          <w:lang w:val="vi-VN"/>
        </w:rPr>
        <w:t>b) Thanh toán tiền thuê phòng nghỉ theo hóa đơn thực tế</w:t>
      </w:r>
    </w:p>
    <w:p>
      <w:pPr>
        <w:spacing w:after="0" w:line="320" w:lineRule="exact"/>
        <w:ind w:firstLine="567"/>
        <w:jc w:val="both"/>
        <w:rPr>
          <w:rFonts w:eastAsia="Times New Roman" w:cs="Times New Roman"/>
          <w:color w:val="000000" w:themeColor="text1"/>
          <w:szCs w:val="28"/>
          <w:lang w:val="vi-VN"/>
        </w:rPr>
      </w:pPr>
      <w:r>
        <w:rPr>
          <w:rFonts w:eastAsia="Times New Roman" w:cs="Times New Roman"/>
          <w:szCs w:val="28"/>
          <w:lang w:val="vi-VN"/>
        </w:rPr>
        <w:t xml:space="preserve">Trường hợp đi công tác không thanh toán theo hình thức khoán thì được thanh toán theo giá thuê phòng thực tế (có hóa đơn VAT hợp pháp) được Giám </w:t>
      </w:r>
      <w:r>
        <w:rPr>
          <w:rFonts w:eastAsia="Times New Roman" w:cs="Times New Roman"/>
          <w:color w:val="000000" w:themeColor="text1"/>
          <w:szCs w:val="28"/>
          <w:lang w:val="vi-VN"/>
        </w:rPr>
        <w:t xml:space="preserve">đốc </w:t>
      </w:r>
      <w:r>
        <w:rPr>
          <w:rFonts w:eastAsia="Times New Roman" w:cs="Times New Roman"/>
          <w:color w:val="000000" w:themeColor="text1"/>
          <w:szCs w:val="28"/>
        </w:rPr>
        <w:t>p</w:t>
      </w:r>
      <w:r>
        <w:rPr>
          <w:rFonts w:eastAsia="Times New Roman" w:cs="Times New Roman"/>
          <w:color w:val="000000" w:themeColor="text1"/>
          <w:szCs w:val="28"/>
          <w:lang w:val="vi-VN"/>
        </w:rPr>
        <w:t>hê duyệt theo theo tiêu chuẩn thuê phòng như sau:</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Đi công tác tại thành phố Hà Nội, thành phố Hồ Chí Minh, thành phố Hải Phòng, thành phố Cần Thơ, thành phố Đà Nẵng và thành phố là đô thị loại I thuộc tỉnh được thanh toán giá thuê phòng ngủ 900.000đ/ngày/phòng/2người;</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Đi công tác các vùng còn lại ngoại tỉnh được thanh toán mức giá thuê phòng 700.000đ/ngày/phòng/2 người;</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Đi công tác nội tỉnh từ 30 km trở lên được thanh toán mức giá thuê phòng 300.000đ/ngày/2 người.</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Trường hợp đi công tác một mình hoặc đoàn công tác có lẻ người hoặc lẻ người khác giới thì được thanh toán gấp đôi mức quy định trên cho người đó.</w:t>
      </w:r>
    </w:p>
    <w:p>
      <w:pPr>
        <w:spacing w:after="0" w:line="320" w:lineRule="exact"/>
        <w:ind w:firstLine="567"/>
        <w:jc w:val="both"/>
        <w:rPr>
          <w:rFonts w:eastAsia="Times New Roman" w:cs="Times New Roman"/>
          <w:b/>
          <w:szCs w:val="28"/>
        </w:rPr>
      </w:pPr>
      <w:r>
        <w:rPr>
          <w:rFonts w:eastAsia="Times New Roman" w:cs="Times New Roman"/>
          <w:b/>
          <w:szCs w:val="28"/>
        </w:rPr>
        <w:t>5</w:t>
      </w:r>
      <w:r>
        <w:rPr>
          <w:rFonts w:eastAsia="Times New Roman" w:cs="Times New Roman"/>
          <w:b/>
          <w:szCs w:val="28"/>
          <w:lang w:val="vi-VN"/>
        </w:rPr>
        <w:t>. Quy định chế độ phụ cấp lưu trú</w:t>
      </w:r>
    </w:p>
    <w:p>
      <w:pPr>
        <w:spacing w:after="0" w:line="320" w:lineRule="exact"/>
        <w:ind w:firstLine="567"/>
        <w:jc w:val="both"/>
        <w:rPr>
          <w:rFonts w:eastAsia="Times New Roman" w:cs="Times New Roman"/>
          <w:i/>
          <w:szCs w:val="28"/>
          <w:lang w:val="vi-VN"/>
        </w:rPr>
      </w:pPr>
      <w:r>
        <w:rPr>
          <w:rFonts w:eastAsia="Times New Roman" w:cs="Times New Roman"/>
          <w:i/>
          <w:szCs w:val="28"/>
          <w:lang w:val="vi-VN"/>
        </w:rPr>
        <w:t xml:space="preserve">a)  Đi công tác ngoại tỉnh: </w:t>
      </w:r>
    </w:p>
    <w:p>
      <w:pPr>
        <w:spacing w:after="0" w:line="320" w:lineRule="exact"/>
        <w:ind w:firstLine="567"/>
        <w:jc w:val="both"/>
        <w:rPr>
          <w:rFonts w:eastAsia="Times New Roman" w:cs="Times New Roman"/>
          <w:szCs w:val="28"/>
        </w:rPr>
      </w:pPr>
      <w:r>
        <w:rPr>
          <w:rFonts w:eastAsia="Times New Roman" w:cs="Times New Roman"/>
          <w:szCs w:val="28"/>
          <w:lang w:val="vi-VN"/>
        </w:rPr>
        <w:t>- Đi công tác ngoại tỉnh cách trụ sở cơ quan 100 km trở lên phụ cấp lưu trú 200.000</w:t>
      </w:r>
      <w:r>
        <w:rPr>
          <w:rFonts w:eastAsia="Times New Roman" w:cs="Times New Roman"/>
          <w:szCs w:val="28"/>
        </w:rPr>
        <w:t>đ</w:t>
      </w:r>
      <w:r>
        <w:rPr>
          <w:rFonts w:eastAsia="Times New Roman" w:cs="Times New Roman"/>
          <w:szCs w:val="28"/>
          <w:lang w:val="vi-VN"/>
        </w:rPr>
        <w:t>/ngày/người; dưới 100 km mức phụ cấp công tác phí</w:t>
      </w:r>
      <w:r>
        <w:rPr>
          <w:rFonts w:eastAsia="Times New Roman" w:cs="Times New Roman"/>
          <w:szCs w:val="28"/>
        </w:rPr>
        <w:t xml:space="preserve"> </w:t>
      </w:r>
      <w:r>
        <w:rPr>
          <w:rFonts w:eastAsia="Times New Roman" w:cs="Times New Roman"/>
          <w:szCs w:val="28"/>
          <w:lang w:val="vi-VN"/>
        </w:rPr>
        <w:t>150.000đ/ngày/người.</w:t>
      </w:r>
      <w:r>
        <w:rPr>
          <w:rFonts w:eastAsia="Times New Roman" w:cs="Times New Roman"/>
          <w:szCs w:val="28"/>
        </w:rPr>
        <w:t xml:space="preserve"> </w:t>
      </w:r>
    </w:p>
    <w:p>
      <w:pPr>
        <w:spacing w:after="0" w:line="320" w:lineRule="exact"/>
        <w:ind w:firstLine="567"/>
        <w:jc w:val="both"/>
        <w:rPr>
          <w:rFonts w:eastAsia="Times New Roman" w:cs="Times New Roman"/>
          <w:i/>
          <w:szCs w:val="28"/>
          <w:lang w:val="vi-VN"/>
        </w:rPr>
      </w:pPr>
      <w:r>
        <w:rPr>
          <w:rFonts w:eastAsia="Times New Roman" w:cs="Times New Roman"/>
          <w:i/>
          <w:szCs w:val="28"/>
          <w:lang w:val="vi-VN"/>
        </w:rPr>
        <w:t>b) Đi công tác nội tỉnh:</w:t>
      </w:r>
    </w:p>
    <w:p>
      <w:pPr>
        <w:spacing w:after="0" w:line="320" w:lineRule="exact"/>
        <w:ind w:firstLine="567"/>
        <w:jc w:val="both"/>
        <w:rPr>
          <w:rFonts w:eastAsia="Times New Roman" w:cs="Times New Roman"/>
          <w:szCs w:val="28"/>
        </w:rPr>
      </w:pPr>
      <w:r>
        <w:rPr>
          <w:rFonts w:eastAsia="Times New Roman" w:cs="Times New Roman"/>
          <w:szCs w:val="28"/>
          <w:lang w:val="vi-VN"/>
        </w:rPr>
        <w:t>Đi công tác cách trụ sở cơ quan từ 10 km trở lên đối với các xã thuộc địa bàn kinh tế - xã hội khó khăn, đặc biệt khó khăn theo các quyết định của Thủ tướng Chính phủ và 15 km trở lên (đối với các địa bàn còn lại) mức phụ cấp lưu trú</w:t>
      </w:r>
      <w:r>
        <w:rPr>
          <w:rFonts w:eastAsia="Times New Roman" w:cs="Times New Roman"/>
          <w:szCs w:val="28"/>
        </w:rPr>
        <w:t xml:space="preserve"> tối đa</w:t>
      </w:r>
      <w:r>
        <w:rPr>
          <w:rFonts w:eastAsia="Times New Roman" w:cs="Times New Roman"/>
          <w:szCs w:val="28"/>
          <w:lang w:val="vi-VN"/>
        </w:rPr>
        <w:t xml:space="preserve"> 150.000đ/ngày/người</w:t>
      </w:r>
      <w:r>
        <w:rPr>
          <w:rFonts w:eastAsia="Times New Roman" w:cs="Times New Roman"/>
          <w:szCs w:val="28"/>
        </w:rPr>
        <w:t>. (nếu đ</w:t>
      </w:r>
      <w:r>
        <w:rPr>
          <w:rFonts w:eastAsia="Times New Roman" w:cs="Times New Roman"/>
          <w:szCs w:val="28"/>
          <w:lang w:val="vi-VN"/>
        </w:rPr>
        <w:t>i công tác</w:t>
      </w:r>
      <w:r>
        <w:rPr>
          <w:rFonts w:eastAsia="Times New Roman" w:cs="Times New Roman"/>
          <w:szCs w:val="28"/>
        </w:rPr>
        <w:t xml:space="preserve"> ½ ngày được thanh toán mức </w:t>
      </w:r>
      <w:r>
        <w:rPr>
          <w:rFonts w:eastAsia="Times New Roman" w:cs="Times New Roman"/>
          <w:szCs w:val="28"/>
          <w:lang w:val="vi-VN"/>
        </w:rPr>
        <w:t>phụ cấp lưu trú</w:t>
      </w:r>
      <w:r>
        <w:rPr>
          <w:rFonts w:eastAsia="Times New Roman" w:cs="Times New Roman"/>
          <w:szCs w:val="28"/>
        </w:rPr>
        <w:t xml:space="preserve"> tối đa 75.000</w:t>
      </w:r>
      <w:r>
        <w:rPr>
          <w:rFonts w:eastAsia="Times New Roman" w:cs="Times New Roman"/>
          <w:szCs w:val="28"/>
          <w:lang w:val="vi-VN"/>
        </w:rPr>
        <w:t>đ/người</w:t>
      </w:r>
      <w:r>
        <w:rPr>
          <w:rFonts w:eastAsia="Times New Roman" w:cs="Times New Roman"/>
          <w:szCs w:val="28"/>
        </w:rPr>
        <w:t>)</w:t>
      </w:r>
    </w:p>
    <w:p>
      <w:pPr>
        <w:spacing w:after="0" w:line="320" w:lineRule="exact"/>
        <w:ind w:firstLine="567"/>
        <w:jc w:val="both"/>
        <w:rPr>
          <w:rFonts w:eastAsia="Times New Roman" w:cs="Times New Roman"/>
          <w:b/>
          <w:szCs w:val="28"/>
        </w:rPr>
      </w:pPr>
      <w:r>
        <w:rPr>
          <w:rFonts w:eastAsia="Times New Roman" w:cs="Times New Roman"/>
          <w:b/>
          <w:szCs w:val="28"/>
        </w:rPr>
        <w:t>6</w:t>
      </w:r>
      <w:r>
        <w:rPr>
          <w:rFonts w:eastAsia="Times New Roman" w:cs="Times New Roman"/>
          <w:b/>
          <w:szCs w:val="28"/>
          <w:lang w:val="vi-VN"/>
        </w:rPr>
        <w:t>. Khoán công tác phí</w:t>
      </w:r>
      <w:r>
        <w:rPr>
          <w:rFonts w:eastAsia="Times New Roman" w:cs="Times New Roman"/>
          <w:b/>
          <w:szCs w:val="28"/>
        </w:rPr>
        <w:t>, điện thoại</w:t>
      </w:r>
    </w:p>
    <w:p>
      <w:pPr>
        <w:spacing w:after="0" w:line="320" w:lineRule="exact"/>
        <w:ind w:firstLine="567"/>
        <w:jc w:val="both"/>
        <w:rPr>
          <w:rFonts w:eastAsia="Times New Roman" w:cs="Times New Roman"/>
          <w:i/>
          <w:szCs w:val="28"/>
        </w:rPr>
      </w:pPr>
      <w:r>
        <w:rPr>
          <w:rFonts w:eastAsia="Times New Roman" w:cs="Times New Roman"/>
          <w:i/>
          <w:szCs w:val="28"/>
        </w:rPr>
        <w:t>*) Khoán công tác phí:</w:t>
      </w:r>
    </w:p>
    <w:p>
      <w:pPr>
        <w:spacing w:after="0" w:line="320" w:lineRule="exact"/>
        <w:ind w:firstLine="567"/>
        <w:jc w:val="both"/>
        <w:rPr>
          <w:rFonts w:eastAsia="Times New Roman" w:cs="Times New Roman"/>
          <w:szCs w:val="20"/>
          <w:lang w:val="vi-VN"/>
        </w:rPr>
      </w:pPr>
      <w:r>
        <w:rPr>
          <w:rFonts w:eastAsia="Times New Roman" w:cs="Times New Roman"/>
          <w:szCs w:val="20"/>
          <w:lang w:val="vi-VN"/>
        </w:rPr>
        <w:t xml:space="preserve">Áp dụng cho một số chức danh do yêu cầu nhiệm vụ phải đi giao dịch thường xuyên trong phạm vi dưới 15 Km. Mức chi áp dụng như sau: </w:t>
      </w:r>
    </w:p>
    <w:p>
      <w:pPr>
        <w:spacing w:after="0" w:line="320" w:lineRule="exact"/>
        <w:ind w:firstLine="567"/>
        <w:jc w:val="both"/>
        <w:rPr>
          <w:rFonts w:eastAsia="Times New Roman" w:cs="Times New Roman"/>
          <w:szCs w:val="20"/>
        </w:rPr>
      </w:pPr>
      <w:r>
        <w:rPr>
          <w:rFonts w:eastAsia="Times New Roman" w:cs="Times New Roman"/>
          <w:szCs w:val="20"/>
          <w:lang w:val="vi-VN"/>
        </w:rPr>
        <w:lastRenderedPageBreak/>
        <w:t>Giám đốc</w:t>
      </w:r>
      <w:r>
        <w:rPr>
          <w:rFonts w:eastAsia="Times New Roman" w:cs="Times New Roman"/>
          <w:szCs w:val="20"/>
        </w:rPr>
        <w:t xml:space="preserve">; các Phó Giám đốc; </w:t>
      </w:r>
      <w:r>
        <w:rPr>
          <w:rFonts w:eastAsia="Times New Roman" w:cs="Times New Roman"/>
          <w:szCs w:val="20"/>
          <w:lang w:val="vi-VN"/>
        </w:rPr>
        <w:t>K</w:t>
      </w:r>
      <w:r>
        <w:rPr>
          <w:rFonts w:eastAsia="Times New Roman" w:cs="Times New Roman"/>
          <w:szCs w:val="20"/>
        </w:rPr>
        <w:t>ế toán; Văn thư; Thủ quỹ: 300.000 đ/tháng/người.</w:t>
      </w:r>
    </w:p>
    <w:p>
      <w:pPr>
        <w:spacing w:after="0" w:line="320" w:lineRule="exact"/>
        <w:ind w:right="-738" w:firstLine="567"/>
        <w:jc w:val="both"/>
        <w:rPr>
          <w:rFonts w:eastAsia="Times New Roman" w:cs="Times New Roman"/>
          <w:i/>
          <w:szCs w:val="20"/>
        </w:rPr>
      </w:pPr>
      <w:r>
        <w:rPr>
          <w:rFonts w:eastAsia="Times New Roman" w:cs="Times New Roman"/>
          <w:i/>
          <w:szCs w:val="20"/>
        </w:rPr>
        <w:t>*) Khoán tiền điện thoại:</w:t>
      </w:r>
    </w:p>
    <w:p>
      <w:pPr>
        <w:spacing w:after="0" w:line="320" w:lineRule="exact"/>
        <w:ind w:right="-738" w:firstLine="567"/>
        <w:jc w:val="both"/>
        <w:rPr>
          <w:rFonts w:eastAsia="Times New Roman" w:cs="Times New Roman"/>
          <w:szCs w:val="20"/>
        </w:rPr>
      </w:pPr>
      <w:r>
        <w:rPr>
          <w:rFonts w:eastAsia="Times New Roman" w:cs="Times New Roman"/>
          <w:szCs w:val="20"/>
        </w:rPr>
        <w:t>- Giám đốc: 200.000đ/tháng/người.</w:t>
      </w:r>
    </w:p>
    <w:p>
      <w:pPr>
        <w:spacing w:after="0" w:line="320" w:lineRule="exact"/>
        <w:ind w:right="-738" w:firstLine="567"/>
        <w:jc w:val="both"/>
        <w:rPr>
          <w:rFonts w:eastAsia="Times New Roman" w:cs="Times New Roman"/>
          <w:szCs w:val="20"/>
        </w:rPr>
      </w:pPr>
      <w:r>
        <w:rPr>
          <w:rFonts w:eastAsia="Times New Roman" w:cs="Times New Roman"/>
          <w:szCs w:val="20"/>
        </w:rPr>
        <w:t>- Các Phó Giám đốc: 100.000đ/tháng/người.</w:t>
      </w:r>
    </w:p>
    <w:p>
      <w:pPr>
        <w:spacing w:after="0" w:line="320" w:lineRule="exact"/>
        <w:ind w:firstLine="567"/>
        <w:jc w:val="both"/>
        <w:rPr>
          <w:rFonts w:eastAsia="Times New Roman" w:cs="Times New Roman"/>
          <w:b/>
          <w:szCs w:val="28"/>
          <w:lang w:val="vi-VN"/>
        </w:rPr>
      </w:pPr>
      <w:r>
        <w:rPr>
          <w:rFonts w:eastAsia="Times New Roman" w:cs="Times New Roman"/>
          <w:b/>
          <w:szCs w:val="28"/>
        </w:rPr>
        <w:t>7</w:t>
      </w:r>
      <w:r>
        <w:rPr>
          <w:rFonts w:eastAsia="Times New Roman" w:cs="Times New Roman"/>
          <w:b/>
          <w:szCs w:val="28"/>
          <w:lang w:val="vi-VN"/>
        </w:rPr>
        <w:t>. Đi công tác theo đoàn công tác phối hợp liên ngành, liên cơ quan</w:t>
      </w:r>
    </w:p>
    <w:p>
      <w:pPr>
        <w:spacing w:after="0" w:line="320" w:lineRule="exact"/>
        <w:ind w:firstLine="567"/>
        <w:jc w:val="both"/>
        <w:rPr>
          <w:rFonts w:eastAsia="Times New Roman" w:cs="Times New Roman"/>
          <w:szCs w:val="28"/>
        </w:rPr>
      </w:pPr>
      <w:r>
        <w:rPr>
          <w:rFonts w:eastAsia="Times New Roman" w:cs="Times New Roman"/>
          <w:szCs w:val="28"/>
          <w:lang w:val="vi-VN"/>
        </w:rPr>
        <w:t>Thực hiện theo quy định tại Điều 9 Nghị quyết số 70/2017/NQ-HĐND ngày 13/12/2017 của Hội đồng nhân dân Quy định chế độ công tác phí, chế độ chi hội nghị.</w:t>
      </w:r>
    </w:p>
    <w:p>
      <w:pPr>
        <w:spacing w:after="0" w:line="320" w:lineRule="exact"/>
        <w:ind w:firstLine="567"/>
        <w:jc w:val="both"/>
        <w:rPr>
          <w:rFonts w:eastAsia="Times New Roman" w:cs="Times New Roman"/>
          <w:b/>
          <w:szCs w:val="28"/>
          <w:lang w:val="vi-VN"/>
        </w:rPr>
      </w:pPr>
      <w:r>
        <w:rPr>
          <w:rFonts w:eastAsia="Times New Roman" w:cs="Times New Roman"/>
          <w:b/>
          <w:szCs w:val="28"/>
        </w:rPr>
        <w:t>8</w:t>
      </w:r>
      <w:r>
        <w:rPr>
          <w:rFonts w:eastAsia="Times New Roman" w:cs="Times New Roman"/>
          <w:b/>
          <w:szCs w:val="28"/>
          <w:lang w:val="vi-VN"/>
        </w:rPr>
        <w:t>. Đi công tác nước ngoài</w:t>
      </w:r>
    </w:p>
    <w:p>
      <w:pPr>
        <w:spacing w:after="0" w:line="320" w:lineRule="exact"/>
        <w:ind w:firstLine="567"/>
        <w:jc w:val="both"/>
        <w:rPr>
          <w:rFonts w:eastAsia="Times New Roman" w:cs="Times New Roman"/>
          <w:szCs w:val="28"/>
        </w:rPr>
      </w:pPr>
      <w:r>
        <w:rPr>
          <w:rFonts w:eastAsia="Times New Roman" w:cs="Times New Roman"/>
          <w:szCs w:val="28"/>
          <w:lang w:val="vi-VN"/>
        </w:rPr>
        <w:t>Thực hiện theo quy định hiện hành của Nhà nước (Thông tư số 102/2012/TT-BTC ngày 21/6/2012 của Bộ Tài chính và Quyết định số 68/2012-UBND ngày 26/12/2012 của UBND tỉnh Hà Tĩnh Ban hành quy định một số nội dung về chế độ công tác phí cho cán bộ, công chức nhà nước đi công tác ngắn hạn ở nước ngoài do ngân sách nhà nước bảo đảm kinh phí.)</w:t>
      </w:r>
      <w:r>
        <w:rPr>
          <w:rFonts w:eastAsia="Times New Roman" w:cs="Times New Roman"/>
          <w:szCs w:val="28"/>
        </w:rPr>
        <w:t>.</w:t>
      </w:r>
    </w:p>
    <w:p>
      <w:pPr>
        <w:spacing w:after="0" w:line="320" w:lineRule="exact"/>
        <w:ind w:firstLine="567"/>
        <w:jc w:val="both"/>
        <w:outlineLvl w:val="3"/>
        <w:rPr>
          <w:rFonts w:eastAsia="Times New Roman" w:cs="Times New Roman"/>
          <w:b/>
          <w:szCs w:val="28"/>
        </w:rPr>
      </w:pPr>
      <w:r>
        <w:rPr>
          <w:rFonts w:eastAsia="Times New Roman" w:cs="Times New Roman"/>
          <w:b/>
          <w:szCs w:val="28"/>
          <w:lang w:val="it-IT"/>
        </w:rPr>
        <w:t>9. Về sử dụng</w:t>
      </w:r>
      <w:r>
        <w:rPr>
          <w:rFonts w:eastAsia="Times New Roman" w:cs="Times New Roman"/>
          <w:b/>
          <w:szCs w:val="28"/>
          <w:lang w:val="vi-VN"/>
        </w:rPr>
        <w:t xml:space="preserve"> điện</w:t>
      </w:r>
      <w:r>
        <w:rPr>
          <w:rFonts w:eastAsia="Times New Roman" w:cs="Times New Roman"/>
          <w:b/>
          <w:szCs w:val="28"/>
          <w:lang w:val="it-IT"/>
        </w:rPr>
        <w:t xml:space="preserve"> trong cơ quan</w:t>
      </w:r>
    </w:p>
    <w:p>
      <w:pPr>
        <w:spacing w:after="0" w:line="320" w:lineRule="exact"/>
        <w:ind w:firstLine="567"/>
        <w:jc w:val="both"/>
        <w:rPr>
          <w:rFonts w:eastAsia="Times New Roman" w:cs="Times New Roman"/>
          <w:szCs w:val="28"/>
        </w:rPr>
      </w:pPr>
      <w:r>
        <w:rPr>
          <w:rFonts w:eastAsia="Times New Roman" w:cs="Times New Roman"/>
          <w:szCs w:val="28"/>
          <w:lang w:val="vi-VN"/>
        </w:rPr>
        <w:t xml:space="preserve">Tiền điện được thanh toán theo khối lượng thực tế sử dụng, đơn giá theo quy định của bên cung ứng cho việc sử dụng thắp sáng trong cơ quan, sử dụng điều hòa nhiệt độ, máy vi tính và các loại thiết bị liên quan tới điện phục vụ cho công tác chuyên môn phải thực hiện tiết kiệm: Tắt các mạch điện trước khi rời </w:t>
      </w:r>
      <w:r>
        <w:rPr>
          <w:rFonts w:eastAsia="Times New Roman" w:cs="Times New Roman"/>
          <w:szCs w:val="28"/>
        </w:rPr>
        <w:t xml:space="preserve">khỏi phòng làm việc </w:t>
      </w:r>
      <w:r>
        <w:rPr>
          <w:rFonts w:eastAsia="Times New Roman" w:cs="Times New Roman"/>
          <w:szCs w:val="28"/>
          <w:lang w:val="vi-VN"/>
        </w:rPr>
        <w:t>cơ quan</w:t>
      </w:r>
      <w:r>
        <w:rPr>
          <w:rFonts w:eastAsia="Times New Roman" w:cs="Times New Roman"/>
          <w:szCs w:val="28"/>
          <w:lang w:val="it-IT"/>
        </w:rPr>
        <w:t>.</w:t>
      </w:r>
    </w:p>
    <w:p>
      <w:pPr>
        <w:spacing w:after="0" w:line="320" w:lineRule="exact"/>
        <w:ind w:firstLine="567"/>
        <w:jc w:val="both"/>
        <w:rPr>
          <w:rFonts w:eastAsia="Times New Roman" w:cs="Times New Roman"/>
          <w:szCs w:val="28"/>
        </w:rPr>
      </w:pPr>
      <w:r>
        <w:rPr>
          <w:rFonts w:eastAsia="Times New Roman" w:cs="Times New Roman"/>
          <w:szCs w:val="28"/>
          <w:lang w:val="vi-VN"/>
        </w:rPr>
        <w:t>Nhân viên bảo vệ cơ quan khi hết giờ làm việc có trách nhiệm kiểm tra lại các phòng làm việc, nếu có trường hợp quên tắt đèn, quạt, máy lạnh thì phải, ghi và báo cáo cho lãnh đạo phòng biết để chấn chỉnh kịp thời</w:t>
      </w:r>
      <w:r>
        <w:rPr>
          <w:rFonts w:eastAsia="Times New Roman" w:cs="Times New Roman"/>
          <w:szCs w:val="28"/>
        </w:rPr>
        <w:t>.</w:t>
      </w:r>
    </w:p>
    <w:p>
      <w:pPr>
        <w:spacing w:after="0" w:line="320" w:lineRule="exact"/>
        <w:ind w:firstLine="567"/>
        <w:jc w:val="both"/>
        <w:rPr>
          <w:rFonts w:eastAsia="Times New Roman" w:cs="Times New Roman"/>
          <w:b/>
          <w:szCs w:val="28"/>
        </w:rPr>
      </w:pPr>
      <w:r>
        <w:rPr>
          <w:rFonts w:eastAsia="Times New Roman" w:cs="Times New Roman"/>
          <w:b/>
          <w:szCs w:val="28"/>
          <w:lang w:val="it-IT"/>
        </w:rPr>
        <w:t>10. Về sử dụng</w:t>
      </w:r>
      <w:r>
        <w:rPr>
          <w:rFonts w:eastAsia="Times New Roman" w:cs="Times New Roman"/>
          <w:b/>
          <w:szCs w:val="28"/>
          <w:lang w:val="vi-VN"/>
        </w:rPr>
        <w:t xml:space="preserve"> nước</w:t>
      </w:r>
      <w:r>
        <w:rPr>
          <w:rFonts w:eastAsia="Times New Roman" w:cs="Times New Roman"/>
          <w:b/>
          <w:szCs w:val="28"/>
          <w:lang w:val="it-IT"/>
        </w:rPr>
        <w:t xml:space="preserve"> trong cơ quan</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xml:space="preserve">Tiền nước được thanh toán theo khối lượng thực tế sử dụng, đơn giá theo quy định của bên cung ứng. Tất cả </w:t>
      </w:r>
      <w:r>
        <w:rPr>
          <w:rFonts w:eastAsia="Times New Roman" w:cs="Times New Roman"/>
          <w:szCs w:val="28"/>
        </w:rPr>
        <w:t xml:space="preserve">viên </w:t>
      </w:r>
      <w:r>
        <w:rPr>
          <w:rFonts w:eastAsia="Times New Roman" w:cs="Times New Roman"/>
          <w:szCs w:val="28"/>
          <w:lang w:val="vi-VN"/>
        </w:rPr>
        <w:t>chức, thực hiện tiết kiệm, hàng tháng, quý, năm</w:t>
      </w:r>
      <w:r>
        <w:rPr>
          <w:rFonts w:eastAsia="Times New Roman" w:cs="Times New Roman"/>
          <w:szCs w:val="28"/>
        </w:rPr>
        <w:t xml:space="preserve"> phòng TC - HC </w:t>
      </w:r>
      <w:r>
        <w:rPr>
          <w:rFonts w:eastAsia="Times New Roman" w:cs="Times New Roman"/>
          <w:szCs w:val="28"/>
          <w:lang w:val="vi-VN"/>
        </w:rPr>
        <w:t xml:space="preserve">kiểm tra đồng hồ nước đối khớp hồ sơ thanh toán. </w:t>
      </w:r>
    </w:p>
    <w:p>
      <w:pPr>
        <w:spacing w:after="0" w:line="320" w:lineRule="exact"/>
        <w:ind w:firstLine="567"/>
        <w:jc w:val="both"/>
        <w:rPr>
          <w:rFonts w:eastAsia="Times New Roman" w:cs="Times New Roman"/>
          <w:snapToGrid w:val="0"/>
          <w:szCs w:val="28"/>
          <w:lang w:val="it-IT"/>
        </w:rPr>
      </w:pPr>
      <w:r>
        <w:rPr>
          <w:rFonts w:eastAsia="Times New Roman" w:cs="Times New Roman"/>
          <w:b/>
          <w:szCs w:val="28"/>
          <w:lang w:val="it-IT"/>
        </w:rPr>
        <w:t>11. Sử dụng vật tư văn phòng</w:t>
      </w:r>
      <w:r>
        <w:rPr>
          <w:rFonts w:eastAsia="Times New Roman" w:cs="Times New Roman"/>
          <w:snapToGrid w:val="0"/>
          <w:szCs w:val="28"/>
          <w:lang w:val="it-IT"/>
        </w:rPr>
        <w:t xml:space="preserve"> </w:t>
      </w:r>
    </w:p>
    <w:p>
      <w:pPr>
        <w:spacing w:after="0" w:line="320" w:lineRule="exact"/>
        <w:ind w:firstLine="567"/>
        <w:jc w:val="both"/>
        <w:rPr>
          <w:rFonts w:eastAsia="Times New Roman" w:cs="Times New Roman"/>
          <w:snapToGrid w:val="0"/>
          <w:szCs w:val="28"/>
          <w:lang w:val="it-IT"/>
        </w:rPr>
      </w:pPr>
      <w:r>
        <w:rPr>
          <w:rFonts w:eastAsia="Times New Roman" w:cs="Times New Roman"/>
          <w:snapToGrid w:val="0"/>
          <w:szCs w:val="28"/>
          <w:lang w:val="it-IT"/>
        </w:rPr>
        <w:t>Văn phòng phẩm thực hiên mua theo nhu cầu sử dụng và thanh toán theo hóa đơn thực tế, nhưng phải đảm bảo tiết kiệm.</w:t>
      </w:r>
    </w:p>
    <w:p>
      <w:pPr>
        <w:spacing w:after="0" w:line="320" w:lineRule="exact"/>
        <w:ind w:firstLine="567"/>
        <w:jc w:val="both"/>
        <w:rPr>
          <w:rFonts w:eastAsia="Times New Roman" w:cs="Times New Roman"/>
          <w:b/>
          <w:szCs w:val="28"/>
          <w:lang w:val="it-IT" w:eastAsia="ja-JP"/>
        </w:rPr>
      </w:pPr>
      <w:r>
        <w:rPr>
          <w:rFonts w:eastAsia="Times New Roman" w:cs="Times New Roman"/>
          <w:b/>
          <w:szCs w:val="28"/>
          <w:lang w:val="it-IT" w:eastAsia="ja-JP"/>
        </w:rPr>
        <w:t>12. In ấn phẩm, tờ rơi, sổ sách</w:t>
      </w:r>
    </w:p>
    <w:p>
      <w:pPr>
        <w:spacing w:after="0" w:line="320" w:lineRule="exact"/>
        <w:ind w:firstLine="567"/>
        <w:jc w:val="both"/>
        <w:rPr>
          <w:rFonts w:eastAsia="Times New Roman" w:cs="Times New Roman"/>
          <w:szCs w:val="28"/>
          <w:lang w:val="it-IT"/>
        </w:rPr>
      </w:pPr>
      <w:r>
        <w:rPr>
          <w:rFonts w:eastAsia="Times New Roman" w:cs="Times New Roman"/>
          <w:szCs w:val="28"/>
          <w:lang w:val="it-IT" w:eastAsia="ja-JP"/>
        </w:rPr>
        <w:t xml:space="preserve">- Các phòng chuyên môn lập kế hoạch (số lượng, kinh phí, nội dung, mẫu, quy cách,...). Phòng TC - HC thực hiện lựa chọn đơn vị in ấn, ký kết hợp đồng, nghiệm thu, bàn giao, thanh lý hợp đồng đảm bảo thời gian, chất lượng, mẫu mã...; thực hiện bàn giao, lập sổ sách theo dõi cho các phòng chuyên môn hoặc cấp phát trực tiếp và định kỳ kiểm kê, báo cáo Giám đốc.. </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13. Trang bị công cụ, dụng cụ lâu bền quản lý và sử dụng</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Công cụ, dụng cụ văn phòng được trang bị theo nhu cầu công việc và thanh toán theo hóa đơn thực tế.</w:t>
      </w:r>
    </w:p>
    <w:p>
      <w:pPr>
        <w:spacing w:after="0" w:line="320" w:lineRule="exact"/>
        <w:ind w:firstLine="567"/>
        <w:jc w:val="both"/>
        <w:rPr>
          <w:rFonts w:eastAsia="Times New Roman" w:cs="Times New Roman"/>
          <w:b/>
          <w:szCs w:val="28"/>
        </w:rPr>
      </w:pPr>
      <w:r>
        <w:rPr>
          <w:rFonts w:eastAsia="Times New Roman" w:cs="Times New Roman"/>
          <w:b/>
          <w:szCs w:val="28"/>
        </w:rPr>
        <w:t>14</w:t>
      </w:r>
      <w:r>
        <w:rPr>
          <w:rFonts w:eastAsia="Times New Roman" w:cs="Times New Roman"/>
          <w:b/>
          <w:szCs w:val="28"/>
          <w:lang w:val="vi-VN"/>
        </w:rPr>
        <w:t>. Sử dụng phương tiện thông tin, liên lạc</w:t>
      </w:r>
    </w:p>
    <w:p>
      <w:pPr>
        <w:spacing w:after="0" w:line="320" w:lineRule="exact"/>
        <w:ind w:firstLine="567"/>
        <w:jc w:val="both"/>
        <w:rPr>
          <w:rFonts w:eastAsia="Times New Roman" w:cs="Times New Roman"/>
          <w:szCs w:val="28"/>
        </w:rPr>
      </w:pPr>
      <w:r>
        <w:rPr>
          <w:rFonts w:eastAsia="Times New Roman" w:cs="Times New Roman"/>
          <w:szCs w:val="28"/>
        </w:rPr>
        <w:t>Hàng tháng thanh toán theo hóa đơn thực tế</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15. Cước phí bưu chính</w:t>
      </w:r>
    </w:p>
    <w:p>
      <w:pPr>
        <w:spacing w:after="0" w:line="320" w:lineRule="exact"/>
        <w:ind w:firstLine="567"/>
        <w:jc w:val="both"/>
        <w:rPr>
          <w:rFonts w:eastAsia="Times New Roman" w:cs="Times New Roman"/>
          <w:szCs w:val="28"/>
          <w:lang w:val="it-IT"/>
        </w:rPr>
      </w:pPr>
      <w:r>
        <w:rPr>
          <w:rFonts w:eastAsia="Times New Roman" w:cs="Times New Roman"/>
          <w:szCs w:val="28"/>
          <w:lang w:val="it-IT"/>
        </w:rPr>
        <w:lastRenderedPageBreak/>
        <w:t xml:space="preserve">Chi tuyên truyền, quảng cáo, sách báo, tạp chí thư viện, các ấn phẩm truyền thông.... thanh toán theo hóa đơn thực tế. </w:t>
      </w:r>
    </w:p>
    <w:p>
      <w:pPr>
        <w:spacing w:after="0" w:line="320" w:lineRule="exact"/>
        <w:ind w:firstLine="567"/>
        <w:jc w:val="both"/>
        <w:rPr>
          <w:rFonts w:eastAsia="Times New Roman" w:cs="Times New Roman"/>
          <w:b/>
          <w:szCs w:val="28"/>
        </w:rPr>
      </w:pPr>
      <w:r>
        <w:rPr>
          <w:rFonts w:eastAsia="Times New Roman" w:cs="Times New Roman"/>
          <w:b/>
          <w:szCs w:val="28"/>
        </w:rPr>
        <w:t>16</w:t>
      </w:r>
      <w:r>
        <w:rPr>
          <w:rFonts w:eastAsia="Times New Roman" w:cs="Times New Roman"/>
          <w:b/>
          <w:szCs w:val="28"/>
          <w:lang w:val="vi-VN"/>
        </w:rPr>
        <w:t>. Chi phí thuê mướn</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Tùy theo khả năng của cơ quan và tính chất công việc các khoản chi phí thuê mướn sẽ do Giám đốc quyết định chi.</w:t>
      </w:r>
    </w:p>
    <w:p>
      <w:pPr>
        <w:spacing w:after="0" w:line="320" w:lineRule="exact"/>
        <w:ind w:firstLine="567"/>
        <w:jc w:val="both"/>
        <w:rPr>
          <w:rFonts w:eastAsia="Times New Roman" w:cs="Times New Roman"/>
          <w:b/>
          <w:szCs w:val="28"/>
        </w:rPr>
      </w:pPr>
      <w:r>
        <w:rPr>
          <w:rFonts w:eastAsia="Times New Roman" w:cs="Times New Roman"/>
          <w:b/>
          <w:szCs w:val="28"/>
        </w:rPr>
        <w:t>17</w:t>
      </w:r>
      <w:r>
        <w:rPr>
          <w:rFonts w:eastAsia="Times New Roman" w:cs="Times New Roman"/>
          <w:b/>
          <w:szCs w:val="28"/>
          <w:lang w:val="vi-VN"/>
        </w:rPr>
        <w:t>. Chi phí nghiệp vụ chuyên môn của ngành</w:t>
      </w:r>
    </w:p>
    <w:p>
      <w:pPr>
        <w:spacing w:after="0" w:line="320" w:lineRule="exact"/>
        <w:ind w:firstLine="567"/>
        <w:jc w:val="both"/>
        <w:rPr>
          <w:rFonts w:eastAsia="Times New Roman" w:cs="Times New Roman"/>
          <w:szCs w:val="28"/>
        </w:rPr>
      </w:pPr>
      <w:r>
        <w:rPr>
          <w:rFonts w:eastAsia="Times New Roman" w:cs="Times New Roman"/>
          <w:szCs w:val="28"/>
          <w:lang w:val="vi-VN"/>
        </w:rPr>
        <w:t>Các khoản chi nghiệp vụ chuyên môn do Giám đốc quyết định chi đảm bảo phù hợp với tình hình thực tế tại cơ quan và không vượt quá các tiêu chuẩn, định mức hiện hành của nhà nước.</w:t>
      </w:r>
    </w:p>
    <w:p>
      <w:pPr>
        <w:spacing w:after="0" w:line="320" w:lineRule="exact"/>
        <w:ind w:firstLine="567"/>
        <w:jc w:val="both"/>
        <w:rPr>
          <w:rFonts w:eastAsia="Times New Roman" w:cs="Times New Roman"/>
          <w:b/>
          <w:szCs w:val="28"/>
        </w:rPr>
      </w:pPr>
      <w:r>
        <w:rPr>
          <w:rFonts w:eastAsia="Times New Roman" w:cs="Times New Roman"/>
          <w:b/>
          <w:szCs w:val="28"/>
        </w:rPr>
        <w:t>18. Chi hoạt động cổng thông tin điện tử</w:t>
      </w:r>
    </w:p>
    <w:p>
      <w:pPr>
        <w:spacing w:after="0" w:line="320" w:lineRule="exact"/>
        <w:ind w:firstLine="567"/>
        <w:jc w:val="both"/>
        <w:rPr>
          <w:rFonts w:eastAsia="Times New Roman" w:cs="Times New Roman"/>
          <w:szCs w:val="28"/>
        </w:rPr>
      </w:pPr>
      <w:r>
        <w:rPr>
          <w:rFonts w:eastAsia="Times New Roman" w:cs="Times New Roman"/>
          <w:szCs w:val="28"/>
        </w:rPr>
        <w:t xml:space="preserve">Căn cứ theo Quyết định số 05/QĐ-TT-CTXH-TCHC, ngày 03/01/2023 về việc thành lập Ban biên tập Cổng thông tin điện tử Trung tâm. </w:t>
      </w:r>
    </w:p>
    <w:p>
      <w:pPr>
        <w:spacing w:after="0" w:line="320" w:lineRule="exact"/>
        <w:ind w:firstLine="567"/>
        <w:jc w:val="both"/>
        <w:rPr>
          <w:rFonts w:eastAsia="Times New Roman" w:cs="Times New Roman"/>
          <w:szCs w:val="28"/>
        </w:rPr>
      </w:pPr>
      <w:r>
        <w:rPr>
          <w:rFonts w:eastAsia="Times New Roman" w:cs="Times New Roman"/>
          <w:szCs w:val="28"/>
        </w:rPr>
        <w:t>*) Chi hỗ trợ phụ cấp Ban biên tập các mức như sau:</w:t>
      </w:r>
    </w:p>
    <w:p>
      <w:pPr>
        <w:spacing w:after="0" w:line="320" w:lineRule="exact"/>
        <w:ind w:firstLine="720"/>
        <w:jc w:val="both"/>
        <w:rPr>
          <w:rFonts w:eastAsia="Times New Roman" w:cs="Times New Roman"/>
          <w:szCs w:val="28"/>
        </w:rPr>
      </w:pPr>
      <w:r>
        <w:rPr>
          <w:rFonts w:eastAsia="Times New Roman" w:cs="Times New Roman"/>
          <w:szCs w:val="28"/>
        </w:rPr>
        <w:t xml:space="preserve">- Trưởng BBT: </w:t>
      </w:r>
      <w:r>
        <w:rPr>
          <w:rFonts w:eastAsia="Times New Roman" w:cs="Times New Roman"/>
          <w:szCs w:val="28"/>
        </w:rPr>
        <w:tab/>
      </w:r>
      <w:r>
        <w:rPr>
          <w:rFonts w:eastAsia="Times New Roman" w:cs="Times New Roman"/>
          <w:szCs w:val="28"/>
        </w:rPr>
        <w:tab/>
      </w:r>
      <w:r>
        <w:rPr>
          <w:rFonts w:eastAsia="Times New Roman" w:cs="Times New Roman"/>
          <w:szCs w:val="28"/>
        </w:rPr>
        <w:tab/>
        <w:t>500.000đ/tháng/người</w:t>
      </w:r>
    </w:p>
    <w:p>
      <w:pPr>
        <w:spacing w:after="0" w:line="320" w:lineRule="exact"/>
        <w:ind w:firstLine="720"/>
        <w:jc w:val="both"/>
        <w:rPr>
          <w:rFonts w:eastAsia="Times New Roman" w:cs="Times New Roman"/>
          <w:szCs w:val="28"/>
        </w:rPr>
      </w:pPr>
      <w:r>
        <w:rPr>
          <w:rFonts w:eastAsia="Times New Roman" w:cs="Times New Roman"/>
          <w:szCs w:val="28"/>
        </w:rPr>
        <w:t xml:space="preserve">- Phó BBT      : </w:t>
      </w:r>
      <w:r>
        <w:rPr>
          <w:rFonts w:eastAsia="Times New Roman" w:cs="Times New Roman"/>
          <w:szCs w:val="28"/>
        </w:rPr>
        <w:tab/>
      </w:r>
      <w:r>
        <w:rPr>
          <w:rFonts w:eastAsia="Times New Roman" w:cs="Times New Roman"/>
          <w:szCs w:val="28"/>
        </w:rPr>
        <w:tab/>
      </w:r>
      <w:r>
        <w:rPr>
          <w:rFonts w:eastAsia="Times New Roman" w:cs="Times New Roman"/>
          <w:szCs w:val="28"/>
        </w:rPr>
        <w:tab/>
        <w:t>400.000đ/tháng/người</w:t>
      </w:r>
    </w:p>
    <w:p>
      <w:pPr>
        <w:spacing w:after="0" w:line="320" w:lineRule="exact"/>
        <w:ind w:firstLine="720"/>
        <w:jc w:val="both"/>
        <w:rPr>
          <w:rFonts w:eastAsia="Times New Roman" w:cs="Times New Roman"/>
          <w:szCs w:val="28"/>
        </w:rPr>
      </w:pPr>
      <w:r>
        <w:rPr>
          <w:rFonts w:eastAsia="Times New Roman" w:cs="Times New Roman"/>
          <w:szCs w:val="28"/>
        </w:rPr>
        <w:t xml:space="preserve">- Quản trị website và thư ký: </w:t>
      </w:r>
      <w:r>
        <w:rPr>
          <w:rFonts w:eastAsia="Times New Roman" w:cs="Times New Roman"/>
          <w:szCs w:val="28"/>
        </w:rPr>
        <w:tab/>
        <w:t>300.000đ/tháng/người</w:t>
      </w:r>
    </w:p>
    <w:p>
      <w:pPr>
        <w:spacing w:after="0" w:line="288" w:lineRule="auto"/>
        <w:ind w:firstLine="567"/>
        <w:jc w:val="both"/>
        <w:rPr>
          <w:rFonts w:eastAsia="Times New Roman" w:cs="Times New Roman"/>
          <w:szCs w:val="28"/>
        </w:rPr>
      </w:pPr>
      <w:r>
        <w:rPr>
          <w:rFonts w:eastAsia="Times New Roman" w:cs="Times New Roman"/>
          <w:szCs w:val="28"/>
        </w:rPr>
        <w:t>*) Chế độ nhuận bút tin, bài đăng trên Cổng thông tin điện tử:</w:t>
      </w:r>
    </w:p>
    <w:p>
      <w:pPr>
        <w:spacing w:after="0" w:line="288" w:lineRule="auto"/>
        <w:ind w:firstLine="567"/>
        <w:jc w:val="both"/>
        <w:rPr>
          <w:rFonts w:eastAsia="Times New Roman" w:cs="Times New Roman"/>
          <w:i/>
          <w:szCs w:val="28"/>
        </w:rPr>
      </w:pPr>
      <w:r>
        <w:rPr>
          <w:rFonts w:eastAsia="Times New Roman" w:cs="Times New Roman"/>
          <w:i/>
          <w:szCs w:val="28"/>
        </w:rPr>
        <w:t>Đối với tập thể, cá nhân không thuộc đơn vị tham gia viết tin, bài trên Cổng TTĐTTT (được Giám đốc Trung tâm phê duyệt)</w:t>
      </w:r>
      <w:r>
        <w:rPr>
          <w:rFonts w:eastAsia="Times New Roman" w:cs="Times New Roman"/>
          <w:szCs w:val="28"/>
        </w:rPr>
        <w:t>:</w:t>
      </w:r>
    </w:p>
    <w:p>
      <w:pPr>
        <w:spacing w:after="0" w:line="288" w:lineRule="auto"/>
        <w:ind w:firstLine="567"/>
        <w:jc w:val="both"/>
        <w:rPr>
          <w:rFonts w:eastAsia="Times New Roman" w:cs="Times New Roman"/>
          <w:szCs w:val="28"/>
        </w:rPr>
      </w:pPr>
      <w:r>
        <w:rPr>
          <w:rFonts w:eastAsia="Times New Roman" w:cs="Times New Roman"/>
          <w:szCs w:val="28"/>
        </w:rPr>
        <w:t xml:space="preserve">- Mỗi tin, bài dưới 250 từ được trả 70.000 đồng. </w:t>
      </w:r>
    </w:p>
    <w:p>
      <w:pPr>
        <w:spacing w:after="0" w:line="288" w:lineRule="auto"/>
        <w:ind w:firstLine="567"/>
        <w:jc w:val="both"/>
        <w:rPr>
          <w:rFonts w:eastAsia="Times New Roman" w:cs="Times New Roman"/>
          <w:szCs w:val="28"/>
        </w:rPr>
      </w:pPr>
      <w:r>
        <w:rPr>
          <w:rFonts w:eastAsia="Times New Roman" w:cs="Times New Roman"/>
          <w:szCs w:val="28"/>
        </w:rPr>
        <w:t>- Mỗi tin, bài: 250 đến 500 từ được trả 100.000 đồng.</w:t>
      </w:r>
    </w:p>
    <w:p>
      <w:pPr>
        <w:spacing w:after="0" w:line="288" w:lineRule="auto"/>
        <w:ind w:firstLine="567"/>
        <w:jc w:val="both"/>
        <w:rPr>
          <w:rFonts w:eastAsia="Times New Roman" w:cs="Times New Roman"/>
          <w:szCs w:val="28"/>
        </w:rPr>
      </w:pPr>
      <w:r>
        <w:rPr>
          <w:rFonts w:eastAsia="Times New Roman" w:cs="Times New Roman"/>
          <w:szCs w:val="28"/>
        </w:rPr>
        <w:t>- Mỗi tin, bài: Trên 500 từ được trả 150.000 đồng.</w:t>
      </w:r>
    </w:p>
    <w:p>
      <w:pPr>
        <w:spacing w:after="0" w:line="288" w:lineRule="auto"/>
        <w:ind w:firstLine="567"/>
        <w:jc w:val="both"/>
        <w:rPr>
          <w:rFonts w:eastAsia="Times New Roman" w:cs="Times New Roman"/>
          <w:szCs w:val="28"/>
        </w:rPr>
      </w:pPr>
      <w:r>
        <w:rPr>
          <w:rFonts w:eastAsia="Times New Roman" w:cs="Times New Roman"/>
          <w:szCs w:val="28"/>
        </w:rPr>
        <w:t>- Bài viết theo chuyên đề: 200.000đ /bài.</w:t>
      </w:r>
    </w:p>
    <w:p>
      <w:pPr>
        <w:spacing w:after="0" w:line="288" w:lineRule="auto"/>
        <w:ind w:firstLine="567"/>
        <w:jc w:val="both"/>
        <w:rPr>
          <w:rFonts w:eastAsia="Times New Roman" w:cs="Times New Roman"/>
          <w:szCs w:val="28"/>
        </w:rPr>
      </w:pPr>
      <w:r>
        <w:rPr>
          <w:rFonts w:eastAsia="Times New Roman" w:cs="Times New Roman"/>
          <w:szCs w:val="28"/>
        </w:rPr>
        <w:t>- Phóng sự, chuyên đề nghiên cứu trả theo quy định Nhà nước.</w:t>
      </w:r>
    </w:p>
    <w:p>
      <w:pPr>
        <w:spacing w:after="0" w:line="288" w:lineRule="auto"/>
        <w:ind w:firstLine="567"/>
        <w:jc w:val="both"/>
        <w:rPr>
          <w:rFonts w:eastAsia="Times New Roman" w:cs="Times New Roman"/>
          <w:i/>
          <w:szCs w:val="28"/>
        </w:rPr>
      </w:pPr>
      <w:r>
        <w:rPr>
          <w:rFonts w:eastAsia="Times New Roman" w:cs="Times New Roman"/>
          <w:i/>
          <w:szCs w:val="28"/>
        </w:rPr>
        <w:t xml:space="preserve">Đối với </w:t>
      </w:r>
      <w:r>
        <w:rPr>
          <w:rFonts w:eastAsia="Times New Roman" w:cs="Times New Roman"/>
          <w:i/>
          <w:szCs w:val="28"/>
          <w:lang w:val="vi-VN"/>
        </w:rPr>
        <w:t>C</w:t>
      </w:r>
      <w:r>
        <w:rPr>
          <w:rFonts w:eastAsia="Times New Roman" w:cs="Times New Roman"/>
          <w:i/>
          <w:szCs w:val="28"/>
        </w:rPr>
        <w:t>á nhân</w:t>
      </w:r>
      <w:r>
        <w:rPr>
          <w:rFonts w:eastAsia="Times New Roman" w:cs="Times New Roman"/>
          <w:i/>
          <w:szCs w:val="28"/>
          <w:lang w:val="vi-VN"/>
        </w:rPr>
        <w:t>/Phòng/Tập thể</w:t>
      </w:r>
      <w:r>
        <w:rPr>
          <w:rFonts w:eastAsia="Times New Roman" w:cs="Times New Roman"/>
          <w:i/>
          <w:szCs w:val="28"/>
        </w:rPr>
        <w:t xml:space="preserve"> thuộc đơn vị tham gia viết tin, bài trên Cổng TTĐTTT</w:t>
      </w:r>
    </w:p>
    <w:p>
      <w:pPr>
        <w:spacing w:after="0" w:line="288" w:lineRule="auto"/>
        <w:ind w:firstLine="567"/>
        <w:jc w:val="both"/>
        <w:rPr>
          <w:rFonts w:eastAsia="Times New Roman" w:cs="Times New Roman"/>
          <w:szCs w:val="28"/>
        </w:rPr>
      </w:pPr>
      <w:r>
        <w:rPr>
          <w:rFonts w:eastAsia="Times New Roman" w:cs="Times New Roman"/>
          <w:szCs w:val="28"/>
        </w:rPr>
        <w:t xml:space="preserve">- Mỗi tin, bài từ 200 từ trở lên được trả 100.000 đồng, </w:t>
      </w:r>
    </w:p>
    <w:p>
      <w:pPr>
        <w:spacing w:after="0" w:line="288" w:lineRule="auto"/>
        <w:ind w:firstLine="567"/>
        <w:jc w:val="both"/>
        <w:rPr>
          <w:rFonts w:eastAsia="Times New Roman" w:cs="Times New Roman"/>
          <w:i/>
          <w:szCs w:val="28"/>
        </w:rPr>
      </w:pPr>
      <w:r>
        <w:rPr>
          <w:rFonts w:eastAsia="Times New Roman" w:cs="Times New Roman"/>
          <w:i/>
          <w:szCs w:val="28"/>
          <w:lang w:val="vi-VN"/>
        </w:rPr>
        <w:t xml:space="preserve"> (Lưu ý: </w:t>
      </w:r>
      <w:r>
        <w:rPr>
          <w:rFonts w:eastAsia="Times New Roman" w:cs="Times New Roman"/>
          <w:i/>
          <w:szCs w:val="28"/>
        </w:rPr>
        <w:t>Các tin, bài</w:t>
      </w:r>
      <w:r>
        <w:rPr>
          <w:rFonts w:eastAsia="Times New Roman" w:cs="Times New Roman"/>
          <w:i/>
          <w:szCs w:val="28"/>
          <w:lang w:val="vi-VN"/>
        </w:rPr>
        <w:t xml:space="preserve"> p</w:t>
      </w:r>
      <w:r>
        <w:rPr>
          <w:rFonts w:eastAsia="Times New Roman" w:cs="Times New Roman"/>
          <w:i/>
          <w:szCs w:val="28"/>
        </w:rPr>
        <w:t>hải kèm theo ảnh</w:t>
      </w:r>
      <w:r>
        <w:rPr>
          <w:rFonts w:eastAsia="Times New Roman" w:cs="Times New Roman"/>
          <w:i/>
          <w:szCs w:val="28"/>
          <w:lang w:val="vi-VN"/>
        </w:rPr>
        <w:t>).</w:t>
      </w:r>
      <w:r>
        <w:rPr>
          <w:rFonts w:eastAsia="Times New Roman" w:cs="Times New Roman"/>
          <w:i/>
          <w:szCs w:val="28"/>
        </w:rPr>
        <w:t xml:space="preserve"> </w:t>
      </w:r>
    </w:p>
    <w:p>
      <w:pPr>
        <w:spacing w:after="0" w:line="288" w:lineRule="auto"/>
        <w:ind w:firstLine="567"/>
        <w:jc w:val="both"/>
        <w:rPr>
          <w:rFonts w:eastAsia="Times New Roman" w:cs="Times New Roman"/>
          <w:szCs w:val="28"/>
          <w:lang w:val="vi-VN"/>
        </w:rPr>
      </w:pPr>
      <w:r>
        <w:rPr>
          <w:rFonts w:eastAsia="Times New Roman" w:cs="Times New Roman"/>
          <w:szCs w:val="28"/>
        </w:rPr>
        <w:t xml:space="preserve">Trước ngày 30 hàng tháng, Thư ký Ban Biên tập có trách nhiệm tổng hợp, phân loại các tin, bài theo từng </w:t>
      </w:r>
      <w:r>
        <w:rPr>
          <w:rFonts w:eastAsiaTheme="majorEastAsia" w:cs="Times New Roman"/>
          <w:bCs/>
          <w:szCs w:val="28"/>
        </w:rPr>
        <w:t>của phòng</w:t>
      </w:r>
      <w:r>
        <w:rPr>
          <w:rFonts w:eastAsiaTheme="majorEastAsia" w:cs="Times New Roman"/>
          <w:bCs/>
          <w:szCs w:val="28"/>
          <w:lang w:val="vi-VN"/>
        </w:rPr>
        <w:t>, ban, tổ chức, viên chức, người lao động, cộng tác viên</w:t>
      </w:r>
      <w:r>
        <w:rPr>
          <w:rFonts w:eastAsia="Times New Roman" w:cs="Times New Roman"/>
          <w:szCs w:val="28"/>
          <w:lang w:val="vi-VN"/>
        </w:rPr>
        <w:t xml:space="preserve"> </w:t>
      </w:r>
      <w:r>
        <w:rPr>
          <w:rFonts w:eastAsia="Times New Roman" w:cs="Times New Roman"/>
          <w:szCs w:val="28"/>
        </w:rPr>
        <w:t xml:space="preserve">trình Trưởng </w:t>
      </w:r>
      <w:r>
        <w:rPr>
          <w:rFonts w:eastAsia="Times New Roman" w:cs="Times New Roman"/>
          <w:szCs w:val="28"/>
          <w:lang w:val="vi-VN"/>
        </w:rPr>
        <w:t>Ban</w:t>
      </w:r>
      <w:r>
        <w:rPr>
          <w:rFonts w:eastAsia="Times New Roman" w:cs="Times New Roman"/>
          <w:szCs w:val="28"/>
        </w:rPr>
        <w:t xml:space="preserve"> Biên tập ký duyệt kinh phí và thực hiện chi </w:t>
      </w:r>
      <w:r>
        <w:rPr>
          <w:rFonts w:eastAsia="Times New Roman" w:cs="Times New Roman"/>
          <w:szCs w:val="28"/>
          <w:highlight w:val="yellow"/>
        </w:rPr>
        <w:t>trả</w:t>
      </w:r>
      <w:r>
        <w:rPr>
          <w:rFonts w:eastAsia="Times New Roman" w:cs="Times New Roman"/>
          <w:szCs w:val="28"/>
        </w:rPr>
        <w:t xml:space="preserve"> nhuận bút cho tác giả theo quy định</w:t>
      </w:r>
      <w:r>
        <w:rPr>
          <w:rFonts w:eastAsia="Times New Roman" w:cs="Times New Roman"/>
          <w:szCs w:val="28"/>
          <w:lang w:val="vi-VN"/>
        </w:rPr>
        <w:t>.</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19. Chi khác</w:t>
      </w:r>
    </w:p>
    <w:p>
      <w:pPr>
        <w:spacing w:after="0" w:line="320" w:lineRule="exact"/>
        <w:ind w:firstLine="567"/>
        <w:jc w:val="both"/>
        <w:rPr>
          <w:rFonts w:eastAsia="Times New Roman" w:cs="Times New Roman"/>
          <w:szCs w:val="28"/>
          <w:lang w:val="it-IT"/>
        </w:rPr>
      </w:pPr>
      <w:r>
        <w:rPr>
          <w:rFonts w:eastAsia="Times New Roman" w:cs="Times New Roman"/>
          <w:spacing w:val="-8"/>
          <w:szCs w:val="28"/>
          <w:lang w:val="it-IT"/>
        </w:rPr>
        <w:t>Chi thuê phương tiện, cơ sở vật chất phục vụ các chương trình, dự án (nếu có) và các khoản chi khác: Căn cứ theo tình hình kinh phí c</w:t>
      </w:r>
      <w:r>
        <w:rPr>
          <w:rFonts w:eastAsia="Times New Roman" w:cs="Times New Roman"/>
          <w:szCs w:val="28"/>
          <w:lang w:val="it-IT"/>
        </w:rPr>
        <w:t>ác phòng thực hiện xây dựng kế hoạch và dự toán, trình Giám đốc phê duyệt thực hiện.</w:t>
      </w:r>
    </w:p>
    <w:p>
      <w:pPr>
        <w:spacing w:after="0" w:line="320" w:lineRule="exact"/>
        <w:ind w:firstLine="567"/>
        <w:jc w:val="both"/>
        <w:rPr>
          <w:rFonts w:eastAsia="Times New Roman" w:cs="Times New Roman"/>
          <w:szCs w:val="28"/>
          <w:lang w:val="it-IT"/>
        </w:rPr>
      </w:pPr>
      <w:r>
        <w:rPr>
          <w:rFonts w:eastAsia="Times New Roman" w:cs="Times New Roman"/>
          <w:b/>
          <w:szCs w:val="28"/>
          <w:lang w:val="it-IT"/>
        </w:rPr>
        <w:t>Điều 6.</w:t>
      </w:r>
      <w:r>
        <w:rPr>
          <w:rFonts w:eastAsia="Times New Roman" w:cs="Times New Roman"/>
          <w:szCs w:val="28"/>
          <w:lang w:val="it-IT"/>
        </w:rPr>
        <w:t xml:space="preserve"> </w:t>
      </w:r>
      <w:r>
        <w:rPr>
          <w:rFonts w:eastAsia="Times New Roman" w:cs="Times New Roman"/>
          <w:b/>
          <w:szCs w:val="28"/>
          <w:lang w:val="it-IT"/>
        </w:rPr>
        <w:t>Chi hỗ trợ đào tạo, bồi dưỡng cán bộ công chức</w:t>
      </w:r>
    </w:p>
    <w:p>
      <w:pPr>
        <w:spacing w:after="0" w:line="320" w:lineRule="exact"/>
        <w:ind w:firstLine="567"/>
        <w:jc w:val="both"/>
        <w:rPr>
          <w:rFonts w:eastAsia="Times New Roman" w:cs="Times New Roman"/>
          <w:szCs w:val="20"/>
          <w:lang w:val="nl-NL"/>
        </w:rPr>
      </w:pPr>
      <w:r>
        <w:rPr>
          <w:rFonts w:eastAsia="Times New Roman" w:cs="Times New Roman"/>
          <w:szCs w:val="20"/>
          <w:lang w:val="nl-NL"/>
        </w:rPr>
        <w:t>+ VC, NLĐ được Giám đốc Quyết định cử đi học dài hạn hoặc ngắn hạn về các lĩnh vực cần thiết phục vụ yêu cầu chuyên môn của đơn vị sẽ được hỗ trợ theo Nghị quyết số 130/2018/NQ-H</w:t>
      </w:r>
      <w:r>
        <w:rPr>
          <w:rFonts w:eastAsia="Times New Roman" w:cs="Times New Roman" w:hint="eastAsia"/>
          <w:szCs w:val="20"/>
          <w:lang w:val="nl-NL"/>
        </w:rPr>
        <w:t>Đ</w:t>
      </w:r>
      <w:r>
        <w:rPr>
          <w:rFonts w:eastAsia="Times New Roman" w:cs="Times New Roman"/>
          <w:szCs w:val="20"/>
          <w:lang w:val="nl-NL"/>
        </w:rPr>
        <w:t xml:space="preserve">ND ngày 13/12/2018 quy </w:t>
      </w:r>
      <w:r>
        <w:rPr>
          <w:rFonts w:eastAsia="Times New Roman" w:cs="Times New Roman" w:hint="eastAsia"/>
          <w:szCs w:val="20"/>
          <w:lang w:val="nl-NL"/>
        </w:rPr>
        <w:t>đ</w:t>
      </w:r>
      <w:r>
        <w:rPr>
          <w:rFonts w:eastAsia="Times New Roman" w:cs="Times New Roman"/>
          <w:szCs w:val="20"/>
          <w:lang w:val="nl-NL"/>
        </w:rPr>
        <w:t xml:space="preserve">ịnh mức chi </w:t>
      </w:r>
      <w:r>
        <w:rPr>
          <w:rFonts w:eastAsia="Times New Roman" w:cs="Times New Roman" w:hint="eastAsia"/>
          <w:szCs w:val="20"/>
          <w:lang w:val="nl-NL"/>
        </w:rPr>
        <w:t>đ</w:t>
      </w:r>
      <w:r>
        <w:rPr>
          <w:rFonts w:eastAsia="Times New Roman" w:cs="Times New Roman"/>
          <w:szCs w:val="20"/>
          <w:lang w:val="nl-NL"/>
        </w:rPr>
        <w:t>ào tạo, bồi d</w:t>
      </w:r>
      <w:r>
        <w:rPr>
          <w:rFonts w:eastAsia="Times New Roman" w:cs="Times New Roman" w:hint="eastAsia"/>
          <w:szCs w:val="20"/>
          <w:lang w:val="nl-NL"/>
        </w:rPr>
        <w:t>ư</w:t>
      </w:r>
      <w:r>
        <w:rPr>
          <w:rFonts w:eastAsia="Times New Roman" w:cs="Times New Roman"/>
          <w:szCs w:val="20"/>
          <w:lang w:val="nl-NL"/>
        </w:rPr>
        <w:t>ỡng cán bộ, công chức, viên chức.</w:t>
      </w:r>
    </w:p>
    <w:p>
      <w:pPr>
        <w:spacing w:after="0" w:line="320" w:lineRule="exact"/>
        <w:ind w:firstLine="567"/>
        <w:jc w:val="both"/>
        <w:rPr>
          <w:rFonts w:eastAsia="Times New Roman" w:cs="Times New Roman"/>
          <w:szCs w:val="28"/>
          <w:lang w:val="it-IT"/>
        </w:rPr>
      </w:pPr>
      <w:r>
        <w:rPr>
          <w:rFonts w:eastAsia="Times New Roman" w:cs="Times New Roman"/>
          <w:szCs w:val="28"/>
          <w:lang w:val="it-IT"/>
        </w:rPr>
        <w:lastRenderedPageBreak/>
        <w:t>+ Viên chức, NLĐ có nhu cầu học tập, đào tạo để nâng cao trình độ, nếu xét thấy phù hợp với yêu cầu nhiệm vụ và được Giám đốc quyết định cho đi học sẽ được hưởng nguyên lương, được đơn vị sử dụng bố trí sắp xếp công tác để vừa hoàn thành chương trình học tập, vừa đảm bảo công việc của đơn vị.</w:t>
      </w:r>
    </w:p>
    <w:p>
      <w:pPr>
        <w:spacing w:after="0" w:line="320" w:lineRule="exact"/>
        <w:ind w:firstLine="567"/>
        <w:jc w:val="both"/>
        <w:rPr>
          <w:rFonts w:eastAsia="Times New Roman" w:cs="Times New Roman"/>
          <w:b/>
          <w:szCs w:val="28"/>
          <w:lang w:val="it-IT" w:eastAsia="ja-JP"/>
        </w:rPr>
      </w:pPr>
      <w:r>
        <w:rPr>
          <w:rFonts w:eastAsia="Times New Roman" w:cs="Times New Roman"/>
          <w:b/>
          <w:szCs w:val="28"/>
          <w:lang w:val="it-IT" w:eastAsia="ja-JP"/>
        </w:rPr>
        <w:t>Điều 7.</w:t>
      </w:r>
      <w:r>
        <w:rPr>
          <w:rFonts w:eastAsia="Times New Roman" w:cs="Times New Roman"/>
          <w:szCs w:val="28"/>
          <w:lang w:val="it-IT" w:eastAsia="ja-JP"/>
        </w:rPr>
        <w:t xml:space="preserve"> </w:t>
      </w:r>
      <w:r>
        <w:rPr>
          <w:rFonts w:eastAsia="Times New Roman" w:cs="Times New Roman"/>
          <w:b/>
          <w:szCs w:val="28"/>
          <w:lang w:val="it-IT" w:eastAsia="ja-JP"/>
        </w:rPr>
        <w:t>Quy trình tạm ứng, thanh toán tiền tạm ứng cá nhân</w:t>
      </w:r>
    </w:p>
    <w:p>
      <w:pPr>
        <w:spacing w:after="0" w:line="320" w:lineRule="exact"/>
        <w:ind w:firstLine="567"/>
        <w:jc w:val="both"/>
        <w:rPr>
          <w:rFonts w:eastAsia="Times New Roman" w:cs="Times New Roman"/>
          <w:b/>
          <w:szCs w:val="28"/>
          <w:lang w:val="it-IT" w:eastAsia="ja-JP"/>
        </w:rPr>
      </w:pPr>
      <w:r>
        <w:rPr>
          <w:rFonts w:eastAsia="Times New Roman" w:cs="Times New Roman"/>
          <w:b/>
          <w:szCs w:val="28"/>
          <w:lang w:val="it-IT" w:eastAsia="ja-JP"/>
        </w:rPr>
        <w:t>1. Chi tạm ứng</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it-IT" w:eastAsia="ja-JP"/>
        </w:rPr>
        <w:t>Giấy đề nghị tạm ứng (phải ghi rõ thời hạn thanh toán) kèm theo, kế hoạch dự toán kinh phí. Mức ứng tối đa 80% theo dự toán đối với cá nhân đi công tác, đối với tập huấn hội nghị và các nhiệm vụ chuyên môn khác theo thực tế.</w:t>
      </w:r>
    </w:p>
    <w:p>
      <w:pPr>
        <w:spacing w:after="0" w:line="320" w:lineRule="exact"/>
        <w:ind w:firstLine="567"/>
        <w:jc w:val="both"/>
        <w:rPr>
          <w:rFonts w:eastAsia="Times New Roman" w:cs="Times New Roman"/>
          <w:b/>
          <w:szCs w:val="28"/>
          <w:lang w:val="it-IT" w:eastAsia="ja-JP"/>
        </w:rPr>
      </w:pPr>
      <w:r>
        <w:rPr>
          <w:rFonts w:eastAsia="Times New Roman" w:cs="Times New Roman"/>
          <w:b/>
          <w:szCs w:val="28"/>
          <w:lang w:val="it-IT" w:eastAsia="ja-JP"/>
        </w:rPr>
        <w:t>2. Thủ tục thanh toán hoặc thanh toán tiền tạm ứng</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it-IT" w:eastAsia="ja-JP"/>
        </w:rPr>
        <w:t>- Giấy đề nghị thanh toán tiền tạm ứng; Hoá đơn tài chính (nếu có);</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it-IT" w:eastAsia="ja-JP"/>
        </w:rPr>
        <w:t>- Bảng kê chi tiết (nếu có nhiều khoản thanh toán), bảng kê thanh toán công tác phải có ký nhận của từng người.</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it-IT" w:eastAsia="ja-JP"/>
        </w:rPr>
        <w:t>- Hồ sơ, danh sách ký nhận (nếu có)</w:t>
      </w:r>
    </w:p>
    <w:p>
      <w:pPr>
        <w:spacing w:after="0" w:line="320" w:lineRule="exact"/>
        <w:ind w:firstLine="567"/>
        <w:jc w:val="both"/>
        <w:rPr>
          <w:rFonts w:eastAsia="Times New Roman" w:cs="Times New Roman"/>
          <w:b/>
          <w:szCs w:val="28"/>
          <w:lang w:val="it-IT" w:eastAsia="ja-JP"/>
        </w:rPr>
      </w:pPr>
      <w:r>
        <w:rPr>
          <w:rFonts w:eastAsia="Times New Roman" w:cs="Times New Roman"/>
          <w:b/>
          <w:szCs w:val="28"/>
          <w:lang w:val="it-IT" w:eastAsia="ja-JP"/>
        </w:rPr>
        <w:t>3. Thời hạn thanh toán:</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it-IT" w:eastAsia="ja-JP"/>
        </w:rPr>
        <w:t>- Thanh toán tạm ứng: Thanh toán tạm ứng chậm nhất là sau 15 ngày kể từ ngày tạm ứng ghi trên chứng từ chi. Trường hợp quá thời gian chưa thanh toán thì kế toán thực hiện trừ vào lương hàng tháng. Những trường hợp đặc biệt thực hiện thanh toán tạm ứng chậm phải có ý kiến của Giám đốc.</w:t>
      </w:r>
    </w:p>
    <w:p>
      <w:pPr>
        <w:spacing w:after="0" w:line="320" w:lineRule="exact"/>
        <w:ind w:firstLine="567"/>
        <w:jc w:val="both"/>
        <w:rPr>
          <w:rFonts w:eastAsia="Times New Roman" w:cs="Times New Roman"/>
          <w:szCs w:val="28"/>
          <w:u w:val="single"/>
          <w:lang w:val="vi-VN" w:eastAsia="vi-VN"/>
        </w:rPr>
      </w:pPr>
      <w:r>
        <w:rPr>
          <w:rFonts w:eastAsia="Times New Roman" w:cs="Times New Roman"/>
          <w:szCs w:val="28"/>
          <w:lang w:val="it-IT" w:eastAsia="ja-JP"/>
        </w:rPr>
        <w:t>Lưu ý: VC, NLĐ tạm ứng phải hoàn ứng hết khoản tạm ứng lần trước, mới được tạm ứng tiếp khoản khác. Cán bộ tạm ứng có trách nhiệm thanh toán tạm ứng theo đúng thời hạn ghi trên Đề nghị tạm ứng. Nếu đến thời hạn thanh toán tạm ứng mà cán bộ làm tạm ứng chưa hoàn ứng phải có giải trình cụ thể. (nếu không có lý do chính đáng và giải trình cụ thể, kế toán tổng hợp trình Giám đốc trừ vào tiền lương hoặc các khoản khác hàng tháng).</w:t>
      </w:r>
    </w:p>
    <w:p>
      <w:pPr>
        <w:spacing w:after="0" w:line="320" w:lineRule="exact"/>
        <w:ind w:firstLine="567"/>
        <w:jc w:val="both"/>
        <w:rPr>
          <w:rFonts w:eastAsia="Times New Roman" w:cs="Times New Roman"/>
          <w:b/>
          <w:szCs w:val="28"/>
        </w:rPr>
      </w:pPr>
      <w:r>
        <w:rPr>
          <w:rFonts w:eastAsia="Times New Roman" w:cs="Times New Roman"/>
          <w:b/>
          <w:szCs w:val="28"/>
          <w:lang w:val="vi-VN"/>
        </w:rPr>
        <w:t xml:space="preserve">Điều </w:t>
      </w:r>
      <w:r>
        <w:rPr>
          <w:rFonts w:eastAsia="Times New Roman" w:cs="Times New Roman"/>
          <w:b/>
          <w:szCs w:val="28"/>
        </w:rPr>
        <w:t>8</w:t>
      </w:r>
      <w:r>
        <w:rPr>
          <w:rFonts w:eastAsia="Times New Roman" w:cs="Times New Roman"/>
          <w:b/>
          <w:szCs w:val="28"/>
          <w:lang w:val="vi-VN"/>
        </w:rPr>
        <w:t>.</w:t>
      </w:r>
      <w:r>
        <w:rPr>
          <w:rFonts w:eastAsia="Times New Roman" w:cs="Times New Roman"/>
          <w:szCs w:val="28"/>
          <w:lang w:val="vi-VN"/>
        </w:rPr>
        <w:t xml:space="preserve"> </w:t>
      </w:r>
      <w:r>
        <w:rPr>
          <w:rFonts w:eastAsia="Times New Roman" w:cs="Times New Roman"/>
          <w:b/>
          <w:szCs w:val="28"/>
          <w:lang w:val="vi-VN"/>
        </w:rPr>
        <w:t>Một số quy định khác</w:t>
      </w:r>
    </w:p>
    <w:p>
      <w:pPr>
        <w:pStyle w:val="ListParagraph"/>
        <w:numPr>
          <w:ilvl w:val="0"/>
          <w:numId w:val="9"/>
        </w:numPr>
        <w:spacing w:after="0" w:line="320" w:lineRule="exact"/>
        <w:ind w:left="0" w:firstLine="567"/>
        <w:jc w:val="both"/>
        <w:rPr>
          <w:rFonts w:eastAsia="Times New Roman" w:cs="Times New Roman"/>
          <w:szCs w:val="28"/>
          <w:lang w:val="vi-VN"/>
        </w:rPr>
      </w:pPr>
      <w:r>
        <w:rPr>
          <w:rFonts w:eastAsia="Times New Roman" w:cs="Times New Roman"/>
          <w:szCs w:val="28"/>
          <w:lang w:val="it-IT" w:eastAsia="ja-JP"/>
        </w:rPr>
        <w:t>Việc ký kết hợp đồng và nghiệm thu thanh lý hợp đồng do Giám đốc ký.</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Trước khi ký kết hợp đồng, các phòng chuyên môn, thống nhất với phòng TC - HC, bộ phận kế toán và báo cáo phó Giám đốc phụ trách để phối hợp tổ chức thực hiện. </w:t>
      </w:r>
      <w:r>
        <w:rPr>
          <w:rFonts w:eastAsia="Times New Roman" w:cs="Times New Roman"/>
          <w:szCs w:val="28"/>
          <w:lang w:val="vi-VN"/>
        </w:rPr>
        <w:t>Các khoản chi được quy định phục vụ nhiệm vụ chuyên môn thuộc lĩnh vực nào thì thanh toán vào nguồn kinh phí bố trí cho lĩnh vực đó; hoặc từ nguồn tài trợ khác.</w:t>
      </w:r>
      <w:r>
        <w:rPr>
          <w:rFonts w:eastAsia="Times New Roman" w:cs="Times New Roman"/>
          <w:szCs w:val="28"/>
          <w:lang w:val="it-IT"/>
        </w:rPr>
        <w:t xml:space="preserve"> </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Các khoản thanh toán khác: Các khoản thanh toán như Tiếp khách, hội họp, tập huấn, mua văn phòng phẩm</w:t>
      </w:r>
      <w:r>
        <w:rPr>
          <w:rFonts w:eastAsia="Times New Roman" w:cs="Times New Roman"/>
          <w:szCs w:val="28"/>
        </w:rPr>
        <w:t>,</w:t>
      </w:r>
      <w:r>
        <w:rPr>
          <w:rFonts w:eastAsia="Times New Roman" w:cs="Times New Roman"/>
          <w:szCs w:val="28"/>
          <w:lang w:val="vi-VN"/>
        </w:rPr>
        <w:t>…phải hoàn thiện thủ tục thanh toán chậm nhất trong thời gian là 10 ngày làm việc kể từ phát sinh công việc. Nếu chậm thời gian thanh toán nêu trên thì các cá nhân được phân công nhiệm vụ phải chịu trách nhiệm</w:t>
      </w:r>
      <w:r>
        <w:rPr>
          <w:rFonts w:eastAsia="Times New Roman" w:cs="Times New Roman"/>
          <w:szCs w:val="28"/>
        </w:rPr>
        <w:t xml:space="preserve"> trước Giám đốc</w:t>
      </w:r>
      <w:r>
        <w:rPr>
          <w:rFonts w:eastAsia="Times New Roman" w:cs="Times New Roman"/>
          <w:szCs w:val="28"/>
          <w:lang w:val="vi-VN"/>
        </w:rPr>
        <w:t>.</w:t>
      </w:r>
    </w:p>
    <w:p>
      <w:pPr>
        <w:spacing w:after="0" w:line="320" w:lineRule="exact"/>
        <w:ind w:firstLine="567"/>
        <w:jc w:val="both"/>
        <w:rPr>
          <w:rFonts w:eastAsia="Times New Roman" w:cs="Times New Roman"/>
          <w:szCs w:val="28"/>
        </w:rPr>
      </w:pPr>
      <w:r>
        <w:rPr>
          <w:rFonts w:eastAsia="Times New Roman" w:cs="Times New Roman"/>
          <w:szCs w:val="28"/>
          <w:lang w:val="vi-VN"/>
        </w:rPr>
        <w:t>- Tất cả các khoản đề nghị thanh toán theo từng lĩnh vực công tác đều phải có phê duyệt của Giám đốc.</w:t>
      </w:r>
    </w:p>
    <w:p>
      <w:pPr>
        <w:spacing w:after="0" w:line="320" w:lineRule="exact"/>
        <w:ind w:firstLine="567"/>
        <w:jc w:val="both"/>
        <w:rPr>
          <w:rFonts w:eastAsia="Times New Roman" w:cs="Times New Roman"/>
          <w:szCs w:val="28"/>
        </w:rPr>
      </w:pPr>
      <w:r>
        <w:rPr>
          <w:rFonts w:eastAsia="Times New Roman" w:cs="Times New Roman"/>
          <w:szCs w:val="28"/>
        </w:rPr>
        <w:t>- Các khoản chi phát sinh trong năm căn cứ theo tình hình kinh phí Thủ trưởng đơn vị sẽ quyết định mức chi.</w:t>
      </w:r>
    </w:p>
    <w:p>
      <w:pPr>
        <w:spacing w:after="0" w:line="320" w:lineRule="exact"/>
        <w:ind w:firstLine="567"/>
        <w:jc w:val="both"/>
        <w:rPr>
          <w:rFonts w:eastAsia="Times New Roman" w:cs="Times New Roman"/>
          <w:szCs w:val="28"/>
        </w:rPr>
      </w:pPr>
    </w:p>
    <w:p>
      <w:pPr>
        <w:spacing w:after="0" w:line="320" w:lineRule="exact"/>
        <w:jc w:val="center"/>
        <w:rPr>
          <w:rFonts w:eastAsia="Times New Roman" w:cs="Times New Roman"/>
          <w:b/>
          <w:szCs w:val="28"/>
          <w:lang w:val="vi-VN"/>
        </w:rPr>
      </w:pPr>
      <w:r>
        <w:rPr>
          <w:rFonts w:eastAsia="Times New Roman" w:cs="Times New Roman"/>
          <w:b/>
          <w:szCs w:val="28"/>
          <w:lang w:val="vi-VN"/>
        </w:rPr>
        <w:t>CHƯƠNG III</w:t>
      </w:r>
    </w:p>
    <w:p>
      <w:pPr>
        <w:spacing w:after="0" w:line="320" w:lineRule="exact"/>
        <w:jc w:val="center"/>
        <w:rPr>
          <w:rFonts w:eastAsia="Times New Roman" w:cs="Times New Roman"/>
          <w:b/>
          <w:szCs w:val="28"/>
          <w:lang w:val="vi-VN"/>
        </w:rPr>
      </w:pPr>
      <w:r>
        <w:rPr>
          <w:rFonts w:eastAsia="Times New Roman" w:cs="Times New Roman"/>
          <w:b/>
          <w:szCs w:val="28"/>
          <w:lang w:val="vi-VN"/>
        </w:rPr>
        <w:t>PHÂN PHỐI THU NHẬP CÁC KHOẢN TIẾT K</w:t>
      </w:r>
      <w:r>
        <w:rPr>
          <w:rFonts w:eastAsia="Times New Roman" w:cs="Times New Roman"/>
          <w:b/>
          <w:szCs w:val="28"/>
        </w:rPr>
        <w:t>IỆM</w:t>
      </w:r>
      <w:r>
        <w:rPr>
          <w:rFonts w:eastAsia="Times New Roman" w:cs="Times New Roman"/>
          <w:b/>
          <w:szCs w:val="28"/>
          <w:lang w:val="vi-VN"/>
        </w:rPr>
        <w:t xml:space="preserve"> CHI</w:t>
      </w:r>
    </w:p>
    <w:p>
      <w:pPr>
        <w:spacing w:after="0" w:line="320" w:lineRule="exact"/>
        <w:ind w:firstLine="567"/>
        <w:jc w:val="both"/>
        <w:rPr>
          <w:rFonts w:eastAsia="Times New Roman" w:cs="Times New Roman"/>
          <w:szCs w:val="28"/>
          <w:lang w:val="vi-VN"/>
        </w:rPr>
      </w:pP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Điều 9. Sử dụng kinh phí quản lý hành chính tiết kiệm</w:t>
      </w:r>
    </w:p>
    <w:p>
      <w:pPr>
        <w:spacing w:after="0" w:line="320" w:lineRule="exact"/>
        <w:ind w:firstLine="567"/>
        <w:jc w:val="both"/>
        <w:rPr>
          <w:rFonts w:eastAsia="Times New Roman" w:cs="Times New Roman"/>
          <w:szCs w:val="28"/>
          <w:lang w:val="vi-VN"/>
        </w:rPr>
      </w:pPr>
      <w:r>
        <w:rPr>
          <w:rFonts w:eastAsia="Times New Roman" w:cs="Times New Roman"/>
          <w:szCs w:val="28"/>
          <w:lang w:val="it-IT"/>
        </w:rPr>
        <w:t xml:space="preserve">- Bổ sung thu nhập cho Viên chức và người lao động: </w:t>
      </w:r>
      <w:r>
        <w:rPr>
          <w:rFonts w:eastAsia="Times New Roman" w:cs="Times New Roman"/>
          <w:iCs/>
          <w:szCs w:val="28"/>
          <w:lang w:val="vi-VN"/>
        </w:rPr>
        <w:t>Trên cơ sở tổng nguồn kinh phí được phép chi</w:t>
      </w:r>
      <w:r>
        <w:rPr>
          <w:rFonts w:eastAsia="Times New Roman" w:cs="Times New Roman"/>
          <w:iCs/>
          <w:szCs w:val="28"/>
          <w:lang w:val="it-IT"/>
        </w:rPr>
        <w:t xml:space="preserve">, số kinh phí tiết kiệm; </w:t>
      </w:r>
      <w:r>
        <w:rPr>
          <w:rFonts w:eastAsia="Times New Roman" w:cs="Times New Roman"/>
          <w:szCs w:val="28"/>
          <w:lang w:val="it-IT" w:eastAsia="ja-JP"/>
        </w:rPr>
        <w:t xml:space="preserve">căn cứ vào kết quả thực hiện nhiệm vụ, xếp loại thi đua, Công đoàn cơ quan, phòng TC - HC tham mưu phương án chi trả thu nhập tăng thêm </w:t>
      </w:r>
      <w:r>
        <w:rPr>
          <w:rFonts w:eastAsia="Times New Roman" w:cs="Times New Roman"/>
          <w:szCs w:val="28"/>
          <w:lang w:val="vi-VN"/>
        </w:rPr>
        <w:t xml:space="preserve">cho </w:t>
      </w:r>
      <w:r>
        <w:rPr>
          <w:rFonts w:eastAsia="Times New Roman" w:cs="Times New Roman"/>
          <w:szCs w:val="28"/>
        </w:rPr>
        <w:t>viên</w:t>
      </w:r>
      <w:r>
        <w:rPr>
          <w:rFonts w:eastAsia="Times New Roman" w:cs="Times New Roman"/>
          <w:szCs w:val="28"/>
          <w:lang w:val="vi-VN"/>
        </w:rPr>
        <w:t xml:space="preserve"> chức và lao động hợp đồng trong đơn vị theo mức độ hoàn thành nhiệm vụ</w:t>
      </w:r>
      <w:r>
        <w:rPr>
          <w:rFonts w:eastAsia="Times New Roman" w:cs="Times New Roman"/>
          <w:szCs w:val="28"/>
        </w:rPr>
        <w:t xml:space="preserve"> và thời gian công tác</w:t>
      </w:r>
      <w:r>
        <w:rPr>
          <w:rFonts w:eastAsia="Times New Roman" w:cs="Times New Roman"/>
          <w:szCs w:val="28"/>
          <w:lang w:val="vi-VN"/>
        </w:rPr>
        <w:t xml:space="preserve"> </w:t>
      </w:r>
      <w:r>
        <w:rPr>
          <w:rFonts w:eastAsia="Times New Roman" w:cs="Times New Roman"/>
          <w:szCs w:val="28"/>
          <w:lang w:val="it-IT" w:eastAsia="ja-JP"/>
        </w:rPr>
        <w:t>trình Ban Giám đốc</w:t>
      </w:r>
      <w:r>
        <w:rPr>
          <w:rFonts w:eastAsia="Times New Roman" w:cs="Times New Roman"/>
          <w:iCs/>
          <w:szCs w:val="28"/>
          <w:lang w:val="vi-VN"/>
        </w:rPr>
        <w:t>. Người nào, bộ phận nào có thành tích đóng góp để tiết kiệm chi, có hiệu suất công tác cao thì được trả thu nhập tăng thêm cao hơn; không thực hiện việc chia thu nhập tăng thêm cào bằng, bình quân hoặc chia theo hệ số lương. Mức chi trả cụ thể do Giám đốc quyết định sau khi thống nhất ý kiến với tổ chức công đoàn cơ quan.</w:t>
      </w:r>
    </w:p>
    <w:p>
      <w:pPr>
        <w:spacing w:after="0" w:line="320" w:lineRule="exact"/>
        <w:ind w:firstLine="567"/>
        <w:jc w:val="both"/>
        <w:rPr>
          <w:rFonts w:eastAsia="Times New Roman" w:cs="Times New Roman"/>
          <w:szCs w:val="28"/>
          <w:lang w:val="vi-VN"/>
        </w:rPr>
      </w:pPr>
      <w:r>
        <w:rPr>
          <w:rFonts w:eastAsia="Times New Roman" w:cs="Times New Roman"/>
          <w:szCs w:val="28"/>
          <w:lang w:val="it-IT"/>
        </w:rPr>
        <w:t xml:space="preserve">- Chi khen thưởng: Chi khen thưởng định kỳ hoặc đột xuất cho tập thể, cá nhân theo kết quả công việc và thành tích đóng góp ngoài chế độ khen thưởng theo quy định hiện hành của Luật Thi đua khen thưởng; </w:t>
      </w:r>
      <w:r>
        <w:rPr>
          <w:rFonts w:eastAsia="Times New Roman" w:cs="Times New Roman"/>
          <w:szCs w:val="28"/>
          <w:lang w:val="vi-VN"/>
        </w:rPr>
        <w:t>Nghị định số 91/2017/NĐ-CP ngày 31/07/2017 của Chính phủ quy định chi tiết thi hành một số điều của Luật Thi đua Khen thưởng; Thông tư số 08/TT-BNV ngày 27/10/2017 của Bộ Nội vụ quy định chi tiết thi hành một số điều của Nghị định số 91/2017/NĐ-CP ngày 31/07/2017 của Chính phủ quy định chi tiết thi hành một số điều của Luật Thi đua Khen thưởng.</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Chi cho các hoạt động phúc lợi tập thể: Hỗ trợ các hoạt động đoàn thể; hỗ trợ các ngày lễ, tết, các ngày kỷ niệm (kỷ niệm ngày phụ nữ Việt Nam, ngày thương binh liệt sỹ, ngày quân đội nhân dân,...), trợ cấp khó khăn thường xuyên, đột xuất; trợ cấp ăn trưa, chi đồng phục cho cán bộ, công chức và người lao động của cơ quan; trợ cấp hiếu, hỷ, thăm hỏi ốm đau; trợ cấp nghỉ hưu, nghỉ mất sức; hỗ trợ cho VC, NLĐ trong biên chế khi thực hiện tinh giản biên chế; chi khám sức khỏe định kỳ, thuốc y tế trong cơ quan; chi xây dựng, sửa chữa các công trình phúc lợi;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Trích lập quỹ dự phòng để ổn định thu nhập cho cán bộ, công chức: Số kinh phí tiết kiệm được, cuối năm chưa sử dụng hết được chuyển vào quỹ dự phòng ổn định thu nhập. Quỹ </w:t>
      </w:r>
      <w:r>
        <w:rPr>
          <w:rFonts w:eastAsia="Times New Roman" w:cs="Times New Roman"/>
          <w:szCs w:val="28"/>
          <w:lang w:val="it-IT" w:eastAsia="ja-JP"/>
        </w:rPr>
        <w:t>dự phòng ổn định thu nhập</w:t>
      </w:r>
      <w:r>
        <w:rPr>
          <w:rFonts w:eastAsia="Times New Roman" w:cs="Times New Roman"/>
          <w:szCs w:val="28"/>
          <w:lang w:val="it-IT"/>
        </w:rPr>
        <w:t xml:space="preserve"> dùng để chi bổ sung thu nhập cho VC, NLĐ, việc sử dụng Quỹ </w:t>
      </w:r>
      <w:r>
        <w:rPr>
          <w:rFonts w:eastAsia="Times New Roman" w:cs="Times New Roman"/>
          <w:szCs w:val="28"/>
          <w:lang w:val="it-IT" w:eastAsia="ja-JP"/>
        </w:rPr>
        <w:t>dự phòng ổn định thu nhập</w:t>
      </w:r>
      <w:r>
        <w:rPr>
          <w:rFonts w:eastAsia="Times New Roman" w:cs="Times New Roman"/>
          <w:szCs w:val="28"/>
          <w:lang w:val="it-IT"/>
        </w:rPr>
        <w:t xml:space="preserve"> vào các mục đích trên do Giám đốc quyết định. Trong năm ngân sách nếu xét thấy khả năng kinh phí tiết kiệm không ổn định, Giám đốc sẽ quyết định trích một phần số tiết kiệm được để lập Quỹ dự phòng ổn định thu nhập. </w:t>
      </w:r>
    </w:p>
    <w:p>
      <w:pPr>
        <w:spacing w:after="0" w:line="320" w:lineRule="exact"/>
        <w:ind w:firstLine="567"/>
        <w:jc w:val="both"/>
        <w:rPr>
          <w:rFonts w:eastAsia="Times New Roman" w:cs="Times New Roman"/>
          <w:b/>
          <w:iCs/>
          <w:szCs w:val="28"/>
          <w:lang w:val="it-IT"/>
        </w:rPr>
      </w:pPr>
      <w:r>
        <w:rPr>
          <w:rFonts w:eastAsia="Times New Roman" w:cs="Times New Roman"/>
          <w:b/>
          <w:iCs/>
          <w:szCs w:val="28"/>
          <w:lang w:val="it-IT"/>
        </w:rPr>
        <w:t>Điều 10.</w:t>
      </w:r>
      <w:r>
        <w:rPr>
          <w:rFonts w:eastAsia="Times New Roman" w:cs="Times New Roman"/>
          <w:iCs/>
          <w:szCs w:val="28"/>
          <w:lang w:val="it-IT"/>
        </w:rPr>
        <w:t xml:space="preserve"> </w:t>
      </w:r>
      <w:r>
        <w:rPr>
          <w:rFonts w:eastAsia="Times New Roman" w:cs="Times New Roman"/>
          <w:b/>
          <w:iCs/>
          <w:szCs w:val="28"/>
          <w:lang w:val="it-IT"/>
        </w:rPr>
        <w:t>Mức chi một số khoản chi phúc lợi</w:t>
      </w:r>
    </w:p>
    <w:p>
      <w:pPr>
        <w:spacing w:after="0" w:line="320" w:lineRule="exact"/>
        <w:ind w:firstLine="567"/>
        <w:jc w:val="both"/>
        <w:rPr>
          <w:rFonts w:eastAsia="Times New Roman" w:cs="Times New Roman"/>
          <w:b/>
          <w:iCs/>
          <w:szCs w:val="28"/>
          <w:lang w:val="it-IT" w:eastAsia="ja-JP"/>
        </w:rPr>
      </w:pPr>
      <w:r>
        <w:rPr>
          <w:rFonts w:eastAsia="Times New Roman" w:cs="Times New Roman"/>
          <w:b/>
          <w:iCs/>
          <w:szCs w:val="28"/>
          <w:lang w:val="it-IT"/>
        </w:rPr>
        <w:t xml:space="preserve">1. Chi trợ cấp cho viên chức </w:t>
      </w:r>
      <w:r>
        <w:rPr>
          <w:rFonts w:eastAsia="Times New Roman" w:cs="Times New Roman"/>
          <w:b/>
          <w:iCs/>
          <w:szCs w:val="28"/>
          <w:lang w:val="it-IT" w:eastAsia="ja-JP"/>
        </w:rPr>
        <w:t>và lao động hợp đồng</w:t>
      </w:r>
    </w:p>
    <w:p>
      <w:pPr>
        <w:spacing w:after="0" w:line="320" w:lineRule="exact"/>
        <w:ind w:firstLine="567"/>
        <w:jc w:val="both"/>
        <w:rPr>
          <w:rFonts w:eastAsia="Times New Roman" w:cs="Times New Roman"/>
          <w:iCs/>
          <w:szCs w:val="28"/>
          <w:lang w:val="it-IT" w:eastAsia="ja-JP"/>
        </w:rPr>
      </w:pPr>
      <w:r>
        <w:rPr>
          <w:rFonts w:eastAsia="Times New Roman" w:cs="Times New Roman"/>
          <w:iCs/>
          <w:szCs w:val="28"/>
          <w:lang w:val="it-IT" w:eastAsia="ja-JP"/>
        </w:rPr>
        <w:t xml:space="preserve">Căn cứ theo nguồn kinh phí được giao trong năm và tùy thuộc vào điều kiện thực tế, Thủ trưởng đơn vị xem xét các mức chi như sau: </w:t>
      </w:r>
    </w:p>
    <w:p>
      <w:pPr>
        <w:pStyle w:val="ListParagraph"/>
        <w:numPr>
          <w:ilvl w:val="0"/>
          <w:numId w:val="11"/>
        </w:numPr>
        <w:spacing w:after="0" w:line="320" w:lineRule="exact"/>
        <w:jc w:val="both"/>
        <w:rPr>
          <w:rFonts w:eastAsia="Times New Roman" w:cs="Times New Roman"/>
          <w:i/>
          <w:szCs w:val="28"/>
          <w:lang w:val="it-IT"/>
        </w:rPr>
      </w:pPr>
      <w:r>
        <w:rPr>
          <w:rFonts w:eastAsia="Times New Roman" w:cs="Times New Roman"/>
          <w:i/>
          <w:szCs w:val="28"/>
          <w:lang w:val="it-IT"/>
        </w:rPr>
        <w:t xml:space="preserve">Chi hỗ trợ các ngày lễ, tết: </w:t>
      </w:r>
    </w:p>
    <w:p>
      <w:pPr>
        <w:spacing w:after="0" w:line="320" w:lineRule="exact"/>
        <w:ind w:left="567"/>
        <w:jc w:val="both"/>
        <w:rPr>
          <w:rFonts w:eastAsia="Times New Roman" w:cs="Times New Roman"/>
          <w:i/>
          <w:szCs w:val="28"/>
          <w:lang w:val="it-IT"/>
        </w:rPr>
      </w:pPr>
      <w:r>
        <w:rPr>
          <w:rFonts w:eastAsia="Times New Roman" w:cs="Times New Roman"/>
          <w:i/>
          <w:szCs w:val="28"/>
          <w:highlight w:val="yellow"/>
          <w:lang w:val="it-IT"/>
        </w:rPr>
        <w:t>*) Đối với viên chức:</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Các ngày 8/3, 30/4, 01/5, 30/5, 02/9, 20/10 và ngày 10/3 (âm lịch) mức tối đa: 500.000đ/người/ngày.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Tết dương lịch mức tối thiểu:                    500.000đ/người. </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it-IT" w:eastAsia="ja-JP"/>
        </w:rPr>
        <w:lastRenderedPageBreak/>
        <w:t xml:space="preserve">- </w:t>
      </w:r>
      <w:r>
        <w:rPr>
          <w:rFonts w:eastAsia="Times New Roman" w:cs="Times New Roman"/>
          <w:szCs w:val="28"/>
          <w:lang w:val="it-IT"/>
        </w:rPr>
        <w:t xml:space="preserve">Tết âm lịch chi hỗ trợ mức tối thiểu: </w:t>
      </w:r>
      <w:r>
        <w:rPr>
          <w:rFonts w:eastAsia="Times New Roman" w:cs="Times New Roman"/>
          <w:szCs w:val="28"/>
          <w:lang w:val="it-IT"/>
        </w:rPr>
        <w:tab/>
        <w:t xml:space="preserve">  5.000.000đ/người</w:t>
      </w:r>
      <w:r>
        <w:rPr>
          <w:rFonts w:eastAsia="Times New Roman" w:cs="Times New Roman"/>
          <w:szCs w:val="28"/>
          <w:lang w:val="it-IT" w:eastAsia="ja-JP"/>
        </w:rPr>
        <w:t>;</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vi-VN" w:eastAsia="ja-JP"/>
        </w:rPr>
        <w:t>-</w:t>
      </w:r>
      <w:r>
        <w:rPr>
          <w:rFonts w:eastAsia="Times New Roman" w:cs="Times New Roman"/>
          <w:szCs w:val="28"/>
          <w:lang w:val="it-IT" w:eastAsia="ja-JP"/>
        </w:rPr>
        <w:t xml:space="preserve"> </w:t>
      </w:r>
      <w:r>
        <w:rPr>
          <w:rFonts w:eastAsia="Times New Roman" w:cs="Times New Roman"/>
          <w:szCs w:val="28"/>
          <w:lang w:val="it-IT"/>
        </w:rPr>
        <w:t>Chi hỗ trợ hoạt động hè (tham quan, học tập kinh nghiệm): từ 1.000.000 đến 2.000.000đ/người</w:t>
      </w:r>
      <w:r>
        <w:rPr>
          <w:rFonts w:eastAsia="Times New Roman" w:cs="Times New Roman"/>
          <w:szCs w:val="28"/>
          <w:lang w:val="it-IT" w:eastAsia="ja-JP"/>
        </w:rPr>
        <w:t>/năm.</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it-IT" w:eastAsia="ja-JP"/>
        </w:rPr>
        <w:t>- Hỗ trợ chi may trang phục cho VC, NLĐ mức từ 1.000.000 đến 2.000.000đ/người/năm.</w:t>
      </w:r>
    </w:p>
    <w:p>
      <w:pPr>
        <w:spacing w:after="0" w:line="320" w:lineRule="exact"/>
        <w:ind w:firstLine="567"/>
        <w:jc w:val="both"/>
        <w:rPr>
          <w:rFonts w:eastAsia="Times New Roman" w:cs="Times New Roman"/>
          <w:i/>
          <w:iCs/>
          <w:szCs w:val="28"/>
          <w:lang w:val="it-IT" w:eastAsia="ja-JP"/>
        </w:rPr>
      </w:pPr>
      <w:r>
        <w:rPr>
          <w:rFonts w:eastAsia="Times New Roman" w:cs="Times New Roman"/>
          <w:i/>
          <w:iCs/>
          <w:szCs w:val="28"/>
          <w:highlight w:val="yellow"/>
          <w:lang w:val="it-IT" w:eastAsia="ja-JP"/>
        </w:rPr>
        <w:t>*) Đối với Hợp đồng Lao động theo NĐ 111/NĐ-CP</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Các ngày 8/3, 30/4, 01/5, 30/5, 02/9, 20/10 và ngày 10/3 (âm lịch) mức tối đa: 250.000đ/người/ngày.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Tết dương lịch mức tối thiểu:                    300.000đ/người. </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it-IT" w:eastAsia="ja-JP"/>
        </w:rPr>
        <w:t xml:space="preserve">- </w:t>
      </w:r>
      <w:r>
        <w:rPr>
          <w:rFonts w:eastAsia="Times New Roman" w:cs="Times New Roman"/>
          <w:szCs w:val="28"/>
          <w:lang w:val="it-IT"/>
        </w:rPr>
        <w:t xml:space="preserve">Tết âm lịch chi hỗ trợ mức tối thiểu: </w:t>
      </w:r>
      <w:r>
        <w:rPr>
          <w:rFonts w:eastAsia="Times New Roman" w:cs="Times New Roman"/>
          <w:szCs w:val="28"/>
          <w:lang w:val="it-IT"/>
        </w:rPr>
        <w:tab/>
        <w:t xml:space="preserve">  3.000.000đ/người</w:t>
      </w:r>
      <w:r>
        <w:rPr>
          <w:rFonts w:eastAsia="Times New Roman" w:cs="Times New Roman"/>
          <w:szCs w:val="28"/>
          <w:lang w:val="it-IT" w:eastAsia="ja-JP"/>
        </w:rPr>
        <w:t>;</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vi-VN" w:eastAsia="ja-JP"/>
        </w:rPr>
        <w:t>-</w:t>
      </w:r>
      <w:r>
        <w:rPr>
          <w:rFonts w:eastAsia="Times New Roman" w:cs="Times New Roman"/>
          <w:szCs w:val="28"/>
          <w:lang w:val="it-IT" w:eastAsia="ja-JP"/>
        </w:rPr>
        <w:t xml:space="preserve"> </w:t>
      </w:r>
      <w:r>
        <w:rPr>
          <w:rFonts w:eastAsia="Times New Roman" w:cs="Times New Roman"/>
          <w:szCs w:val="28"/>
          <w:lang w:val="it-IT"/>
        </w:rPr>
        <w:t>Chi hỗ trợ hoạt động hè (tham quan, học tập kinh nghiệm): từ 500.000 đến 1.000.000đ/người</w:t>
      </w:r>
      <w:r>
        <w:rPr>
          <w:rFonts w:eastAsia="Times New Roman" w:cs="Times New Roman"/>
          <w:szCs w:val="28"/>
          <w:lang w:val="it-IT" w:eastAsia="ja-JP"/>
        </w:rPr>
        <w:t>/năm.</w:t>
      </w:r>
    </w:p>
    <w:p>
      <w:pPr>
        <w:spacing w:after="0" w:line="320" w:lineRule="exact"/>
        <w:ind w:firstLine="567"/>
        <w:jc w:val="both"/>
        <w:rPr>
          <w:rFonts w:eastAsia="Times New Roman" w:cs="Times New Roman"/>
          <w:i/>
          <w:iCs/>
          <w:szCs w:val="28"/>
          <w:lang w:val="it-IT" w:eastAsia="ja-JP"/>
        </w:rPr>
      </w:pPr>
      <w:r>
        <w:rPr>
          <w:rFonts w:eastAsia="Times New Roman" w:cs="Times New Roman"/>
          <w:szCs w:val="28"/>
          <w:lang w:val="it-IT" w:eastAsia="ja-JP"/>
        </w:rPr>
        <w:t xml:space="preserve">- Hỗ trợ chi may trang phục cho VC, NLĐ mức từ 500.000 đến 1.000.000đ/người/năm </w:t>
      </w:r>
      <w:r>
        <w:rPr>
          <w:rFonts w:eastAsia="Times New Roman" w:cs="Times New Roman"/>
          <w:i/>
          <w:iCs/>
          <w:szCs w:val="28"/>
          <w:lang w:val="it-IT" w:eastAsia="ja-JP"/>
        </w:rPr>
        <w:t>(tùy thuộc vào nguồn kinh phí của Đơn vị).</w:t>
      </w:r>
    </w:p>
    <w:p>
      <w:pPr>
        <w:spacing w:after="0" w:line="320" w:lineRule="exact"/>
        <w:ind w:firstLine="567"/>
        <w:jc w:val="both"/>
        <w:rPr>
          <w:rFonts w:eastAsia="Times New Roman" w:cs="Times New Roman"/>
          <w:i/>
          <w:szCs w:val="28"/>
          <w:lang w:val="it-IT"/>
        </w:rPr>
      </w:pPr>
      <w:r>
        <w:rPr>
          <w:rFonts w:eastAsia="Times New Roman" w:cs="Times New Roman"/>
          <w:i/>
          <w:szCs w:val="28"/>
          <w:highlight w:val="yellow"/>
          <w:lang w:val="it-IT"/>
        </w:rPr>
        <w:t>b) Chi khác đối với Viên chức, người lao động theo NĐ 111</w:t>
      </w:r>
    </w:p>
    <w:p>
      <w:pPr>
        <w:spacing w:after="0" w:line="320" w:lineRule="exact"/>
        <w:ind w:firstLine="567"/>
        <w:rPr>
          <w:rFonts w:eastAsia="Times New Roman" w:cs="Times New Roman"/>
          <w:szCs w:val="28"/>
          <w:lang w:val="it-IT"/>
        </w:rPr>
      </w:pPr>
      <w:r>
        <w:rPr>
          <w:rFonts w:eastAsia="Times New Roman" w:cs="Times New Roman"/>
          <w:szCs w:val="28"/>
          <w:lang w:val="it-IT"/>
        </w:rPr>
        <w:t>- Quà cho các cháu ngày 1/6 và tết Trung thu:      200.000đ/cháu.</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Quà cho cháu trúng tuyển đại học chính quy:  1.000.000đ/cháu.</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Quà cho cháu đạt học sinh giỏi toàn quốc:       1.000.000đ/cháu.</w:t>
      </w:r>
    </w:p>
    <w:p>
      <w:pPr>
        <w:spacing w:after="0" w:line="320" w:lineRule="exact"/>
        <w:ind w:firstLine="567"/>
        <w:rPr>
          <w:rFonts w:eastAsia="Times New Roman" w:cs="Times New Roman"/>
          <w:szCs w:val="28"/>
          <w:lang w:val="it-IT"/>
        </w:rPr>
      </w:pPr>
      <w:r>
        <w:rPr>
          <w:rFonts w:eastAsia="Times New Roman" w:cs="Times New Roman"/>
          <w:szCs w:val="28"/>
          <w:lang w:val="it-IT"/>
        </w:rPr>
        <w:t xml:space="preserve">- Quà cho cháu đạt học sinh giỏi cấp tỉnh: </w:t>
      </w:r>
      <w:r>
        <w:rPr>
          <w:rFonts w:eastAsia="Times New Roman" w:cs="Times New Roman"/>
          <w:szCs w:val="28"/>
          <w:lang w:val="it-IT"/>
        </w:rPr>
        <w:tab/>
        <w:t xml:space="preserve">      500.000đ/cháu.</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Quà cho cháu đạt học sinh giỏi cấp huyện: </w:t>
      </w:r>
      <w:r>
        <w:rPr>
          <w:rFonts w:eastAsia="Times New Roman" w:cs="Times New Roman"/>
          <w:szCs w:val="28"/>
          <w:lang w:val="it-IT"/>
        </w:rPr>
        <w:tab/>
        <w:t xml:space="preserve">      300.000đ/cháu.</w:t>
      </w:r>
    </w:p>
    <w:p>
      <w:pPr>
        <w:spacing w:after="0" w:line="320" w:lineRule="exact"/>
        <w:ind w:firstLine="567"/>
        <w:rPr>
          <w:rFonts w:eastAsia="Times New Roman" w:cs="Times New Roman"/>
          <w:szCs w:val="28"/>
          <w:lang w:val="it-IT"/>
        </w:rPr>
      </w:pPr>
      <w:r>
        <w:rPr>
          <w:rFonts w:eastAsia="Times New Roman" w:cs="Times New Roman"/>
          <w:szCs w:val="28"/>
          <w:lang w:val="it-IT"/>
        </w:rPr>
        <w:t xml:space="preserve">- Chúc mừng Ngày sinh nhật của Viên chức:         300.000đ/người.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Chi mừng thọ tứ thân phụ mẫu (70, 75; 80, 85 mức chi 500.000 đồng; 90 - 95; 100 tuổi trở lên mức chi 1.000.000đ/người).</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Chi hỗ trợ hoạt động công đoàn, đoàn thanh niên triển khai thực hiện các chương trình, kế hoạch, nhiệm vụ: Tổ chức đoàn thể xây dựng chương trình, kế hoạch, nội dung, dự toán báo cáo trình Giám đốc căn cứ vào tình hình thực tế </w:t>
      </w:r>
      <w:r>
        <w:rPr>
          <w:rFonts w:eastAsia="Times New Roman" w:cs="Times New Roman"/>
          <w:szCs w:val="28"/>
          <w:highlight w:val="yellow"/>
          <w:lang w:val="it-IT"/>
        </w:rPr>
        <w:t>xem xét và</w:t>
      </w:r>
      <w:r>
        <w:rPr>
          <w:rFonts w:eastAsia="Times New Roman" w:cs="Times New Roman"/>
          <w:szCs w:val="28"/>
          <w:lang w:val="it-IT"/>
        </w:rPr>
        <w:t xml:space="preserve"> quyết định.</w:t>
      </w:r>
    </w:p>
    <w:p>
      <w:pPr>
        <w:spacing w:after="0" w:line="320" w:lineRule="exact"/>
        <w:ind w:firstLine="567"/>
        <w:jc w:val="both"/>
        <w:rPr>
          <w:rFonts w:eastAsia="Times New Roman" w:cs="Times New Roman"/>
          <w:i/>
          <w:szCs w:val="28"/>
          <w:lang w:val="it-IT"/>
        </w:rPr>
      </w:pPr>
      <w:r>
        <w:rPr>
          <w:rFonts w:eastAsia="Times New Roman" w:cs="Times New Roman"/>
          <w:i/>
          <w:szCs w:val="28"/>
          <w:lang w:val="it-IT"/>
        </w:rPr>
        <w:t>Ghi chú: Chi tặng quà cho các Cháu đạt thành tích cao trong học tập chỉ được chọn 1 giải cao nhất.</w:t>
      </w:r>
    </w:p>
    <w:p>
      <w:pPr>
        <w:spacing w:after="0" w:line="320" w:lineRule="exact"/>
        <w:ind w:firstLine="567"/>
        <w:jc w:val="both"/>
        <w:rPr>
          <w:rFonts w:eastAsia="Times New Roman" w:cs="Times New Roman"/>
          <w:szCs w:val="20"/>
          <w:lang w:val="nl-NL"/>
        </w:rPr>
      </w:pPr>
      <w:r>
        <w:rPr>
          <w:rFonts w:eastAsia="Times New Roman" w:cs="Times New Roman"/>
          <w:szCs w:val="20"/>
          <w:lang w:val="nl-NL"/>
        </w:rPr>
        <w:t>+ Chi hỗ trợ Viên chức, NLĐ học cao cấp, trung cấp LL chính trị  1.000.000đ/năm; Thạc sĩ: 2.000.000đ/năm; Tiến sĩ: 3.000.000đ/năm. (Áp dụng cho VC, NLĐ có Quyết định của Giám đốc cử đi học).</w:t>
      </w:r>
    </w:p>
    <w:p>
      <w:pPr>
        <w:spacing w:after="0" w:line="320" w:lineRule="exact"/>
        <w:ind w:firstLine="567"/>
        <w:jc w:val="both"/>
        <w:rPr>
          <w:rFonts w:eastAsia="Times New Roman" w:cs="Times New Roman"/>
          <w:szCs w:val="20"/>
          <w:lang w:val="nl-NL"/>
        </w:rPr>
      </w:pPr>
      <w:r>
        <w:rPr>
          <w:rFonts w:eastAsia="Times New Roman" w:cs="Times New Roman"/>
          <w:szCs w:val="20"/>
          <w:lang w:val="nl-NL"/>
        </w:rPr>
        <w:t>Thời gian hỗ trợ cho Nghiên cứu sinh từ bậc Tiến sĩ là 3 năm, Thạc sĩ là 2 năm; Cao cấp, trung cấp chính trị là 2 năm sau khi hoàn thành khóa học và được cấp bằng hoặc chứng chỉ.</w:t>
      </w:r>
    </w:p>
    <w:p>
      <w:pPr>
        <w:spacing w:after="0" w:line="320" w:lineRule="exact"/>
        <w:ind w:firstLine="567"/>
        <w:jc w:val="both"/>
        <w:rPr>
          <w:rFonts w:eastAsia="Times New Roman" w:cs="Times New Roman"/>
          <w:szCs w:val="20"/>
          <w:lang w:val="nl-NL"/>
        </w:rPr>
      </w:pPr>
      <w:r>
        <w:rPr>
          <w:rFonts w:eastAsia="Times New Roman" w:cs="Times New Roman"/>
          <w:szCs w:val="28"/>
          <w:lang w:val="it-IT"/>
        </w:rPr>
        <w:t>+ Viên chức, NLĐ được cử đi tham gia tập huấn Quân sự, PCCC được hỗ trợ 100.000đ/ngày/người.</w:t>
      </w:r>
    </w:p>
    <w:p>
      <w:pPr>
        <w:spacing w:after="0" w:line="320" w:lineRule="exact"/>
        <w:ind w:firstLine="567"/>
        <w:jc w:val="both"/>
        <w:rPr>
          <w:rFonts w:eastAsia="Times New Roman" w:cs="Times New Roman"/>
          <w:b/>
          <w:iCs/>
          <w:szCs w:val="28"/>
          <w:lang w:val="it-IT"/>
        </w:rPr>
      </w:pPr>
      <w:r>
        <w:rPr>
          <w:rFonts w:eastAsia="Times New Roman" w:cs="Times New Roman"/>
          <w:b/>
          <w:iCs/>
          <w:szCs w:val="28"/>
          <w:lang w:val="it-IT"/>
        </w:rPr>
        <w:t>2. Chi thăm hỏi, hiếu, hỷ</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VC, NLĐ ốm đau phải nằm điều trị tại bệnh viện: 500.000đ/lượt/người. Nếu ốm nặng, phải phẫu thuật, điều trị dài ngày, tuỳ trường hợp cụ thể Giám đốc quyết định mức cho phù hợp.</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Chi thăm viếng, hiếu hỷ (Tứ thân, phụ mẫu của VC, NLĐ đang công tác mất): 1.000.000đ, lễ vật và chuyến xe.</w:t>
      </w:r>
    </w:p>
    <w:p>
      <w:pPr>
        <w:spacing w:after="0" w:line="320" w:lineRule="exact"/>
        <w:ind w:firstLine="567"/>
        <w:jc w:val="both"/>
        <w:rPr>
          <w:rFonts w:eastAsia="Times New Roman" w:cs="Times New Roman"/>
          <w:szCs w:val="28"/>
          <w:lang w:val="it-IT"/>
        </w:rPr>
      </w:pPr>
      <w:r>
        <w:rPr>
          <w:rFonts w:eastAsia="Times New Roman" w:cs="Times New Roman"/>
          <w:szCs w:val="28"/>
          <w:lang w:val="it-IT"/>
        </w:rPr>
        <w:lastRenderedPageBreak/>
        <w:t>- Chi thăm, viếng, hiếu hỷ (Tứ thân phụ mẫu của VC, NLĐ đang làm việc và đã nghỉ hưu ): 500.000đ, lễ vật và chuyến xe.</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Chi thăm viếng, hiếu hỷ đối với Bố, Mẹ và Công chức, Viên chức, Lao động của văn phòng Sở LĐTBXH và các đơn vị trực thuộc: 500.000đ, lễ vật và chuyến xe.</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Trợ cấp đột xuất cho VC, NLĐ Trung tâm đang làm việc không may bị tử vong: 3.000.000đ/người.</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Trường hợp đặc biệt có rủi ro, hoạn nạn khác đối với VC, NLĐ tuỳ từng trường hợp cụ thể Giám đốc quyết định.</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Chi đám hỷ của VC, NLĐ: 1.000.000đ; con của VC, NLĐ: 500.000đ.</w:t>
      </w:r>
    </w:p>
    <w:p>
      <w:pPr>
        <w:spacing w:after="0" w:line="320" w:lineRule="exact"/>
        <w:ind w:firstLine="567"/>
        <w:jc w:val="both"/>
        <w:rPr>
          <w:rFonts w:eastAsia="Times New Roman" w:cs="Times New Roman"/>
          <w:b/>
          <w:iCs/>
          <w:szCs w:val="28"/>
          <w:lang w:val="it-IT"/>
        </w:rPr>
      </w:pPr>
      <w:r>
        <w:rPr>
          <w:rFonts w:eastAsia="Times New Roman" w:cs="Times New Roman"/>
          <w:b/>
          <w:iCs/>
          <w:szCs w:val="28"/>
          <w:lang w:val="it-IT"/>
        </w:rPr>
        <w:t>3. Hỗ trợ VC, NLĐ về nghỉ hưu</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Giám đốc:</w:t>
      </w:r>
      <w:r>
        <w:rPr>
          <w:rFonts w:eastAsia="Times New Roman" w:cs="Times New Roman"/>
          <w:szCs w:val="28"/>
          <w:lang w:val="it-IT"/>
        </w:rPr>
        <w:tab/>
      </w:r>
      <w:r>
        <w:rPr>
          <w:rFonts w:eastAsia="Times New Roman" w:cs="Times New Roman"/>
          <w:szCs w:val="28"/>
          <w:lang w:val="it-IT"/>
        </w:rPr>
        <w:tab/>
      </w:r>
      <w:r>
        <w:rPr>
          <w:rFonts w:eastAsia="Times New Roman" w:cs="Times New Roman"/>
          <w:szCs w:val="28"/>
          <w:lang w:val="vi-VN"/>
        </w:rPr>
        <w:t xml:space="preserve">  </w:t>
      </w:r>
      <w:r>
        <w:rPr>
          <w:rFonts w:eastAsia="Times New Roman" w:cs="Times New Roman"/>
          <w:szCs w:val="28"/>
          <w:lang w:val="it-IT"/>
        </w:rPr>
        <w:t xml:space="preserve">              5.000.000 đ/người;</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Phó Giám đốc:                       4.000.000 đ/người;</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Trưởng phòng:</w:t>
      </w:r>
      <w:r>
        <w:rPr>
          <w:rFonts w:eastAsia="Times New Roman" w:cs="Times New Roman"/>
          <w:szCs w:val="28"/>
          <w:lang w:val="it-IT"/>
        </w:rPr>
        <w:tab/>
      </w:r>
      <w:r>
        <w:rPr>
          <w:rFonts w:eastAsia="Times New Roman" w:cs="Times New Roman"/>
          <w:szCs w:val="28"/>
          <w:lang w:val="vi-VN"/>
        </w:rPr>
        <w:t xml:space="preserve">    </w:t>
      </w:r>
      <w:r>
        <w:rPr>
          <w:rFonts w:eastAsia="Times New Roman" w:cs="Times New Roman"/>
          <w:szCs w:val="28"/>
        </w:rPr>
        <w:t xml:space="preserve">          </w:t>
      </w:r>
      <w:r>
        <w:rPr>
          <w:rFonts w:eastAsia="Times New Roman" w:cs="Times New Roman"/>
          <w:szCs w:val="28"/>
          <w:lang w:val="vi-VN"/>
        </w:rPr>
        <w:t xml:space="preserve">  </w:t>
      </w:r>
      <w:r>
        <w:rPr>
          <w:rFonts w:eastAsia="Times New Roman" w:cs="Times New Roman"/>
          <w:szCs w:val="28"/>
        </w:rPr>
        <w:t xml:space="preserve"> </w:t>
      </w:r>
      <w:r>
        <w:rPr>
          <w:rFonts w:eastAsia="Times New Roman" w:cs="Times New Roman"/>
          <w:szCs w:val="28"/>
          <w:lang w:val="it-IT"/>
        </w:rPr>
        <w:t>3.000.000 đ/người;</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Phó Trưởng phòng:                2.500.000 đ/người;</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Viên chức, người lao động:    2.000.000 đ/người.</w:t>
      </w:r>
    </w:p>
    <w:p>
      <w:pPr>
        <w:spacing w:after="0" w:line="320" w:lineRule="exact"/>
        <w:ind w:firstLine="567"/>
        <w:jc w:val="both"/>
        <w:rPr>
          <w:rFonts w:eastAsia="Times New Roman" w:cs="Times New Roman"/>
          <w:b/>
          <w:iCs/>
          <w:szCs w:val="28"/>
          <w:lang w:val="it-IT"/>
        </w:rPr>
      </w:pPr>
      <w:r>
        <w:rPr>
          <w:rFonts w:eastAsia="Times New Roman" w:cs="Times New Roman"/>
          <w:b/>
          <w:iCs/>
          <w:szCs w:val="28"/>
          <w:lang w:val="it-IT"/>
        </w:rPr>
        <w:t xml:space="preserve">4. Hỗ trợ viên chức, người lao động </w:t>
      </w:r>
      <w:r>
        <w:rPr>
          <w:rFonts w:eastAsia="Times New Roman" w:cs="Times New Roman"/>
          <w:b/>
          <w:iCs/>
          <w:szCs w:val="28"/>
          <w:lang w:val="vi-VN"/>
        </w:rPr>
        <w:t>chuyển công tác</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Giám đốc</w:t>
      </w:r>
      <w:r>
        <w:rPr>
          <w:rFonts w:eastAsia="Times New Roman" w:cs="Times New Roman"/>
          <w:szCs w:val="28"/>
          <w:lang w:val="vi-VN"/>
        </w:rPr>
        <w:t>, phó Giám đốc</w:t>
      </w:r>
      <w:r>
        <w:rPr>
          <w:rFonts w:eastAsia="Times New Roman" w:cs="Times New Roman"/>
          <w:szCs w:val="28"/>
          <w:lang w:val="it-IT"/>
        </w:rPr>
        <w:t xml:space="preserve">:     </w:t>
      </w:r>
      <w:r>
        <w:rPr>
          <w:rFonts w:eastAsia="Times New Roman" w:cs="Times New Roman"/>
          <w:szCs w:val="28"/>
          <w:lang w:val="vi-VN"/>
        </w:rPr>
        <w:t>3</w:t>
      </w:r>
      <w:r>
        <w:rPr>
          <w:rFonts w:eastAsia="Times New Roman" w:cs="Times New Roman"/>
          <w:szCs w:val="28"/>
          <w:lang w:val="it-IT"/>
        </w:rPr>
        <w:t>.000.000 đ/người;</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Trưởng</w:t>
      </w:r>
      <w:r>
        <w:rPr>
          <w:rFonts w:eastAsia="Times New Roman" w:cs="Times New Roman"/>
          <w:szCs w:val="28"/>
          <w:lang w:val="vi-VN"/>
        </w:rPr>
        <w:t>, phó</w:t>
      </w:r>
      <w:r>
        <w:rPr>
          <w:rFonts w:eastAsia="Times New Roman" w:cs="Times New Roman"/>
          <w:szCs w:val="28"/>
          <w:lang w:val="it-IT"/>
        </w:rPr>
        <w:t xml:space="preserve"> phòng:  </w:t>
      </w:r>
      <w:r>
        <w:rPr>
          <w:rFonts w:eastAsia="Times New Roman" w:cs="Times New Roman"/>
          <w:szCs w:val="28"/>
          <w:lang w:val="vi-VN"/>
        </w:rPr>
        <w:t xml:space="preserve">       </w:t>
      </w:r>
      <w:r>
        <w:rPr>
          <w:rFonts w:eastAsia="Times New Roman" w:cs="Times New Roman"/>
          <w:szCs w:val="28"/>
        </w:rPr>
        <w:t xml:space="preserve"> </w:t>
      </w:r>
      <w:r>
        <w:rPr>
          <w:rFonts w:eastAsia="Times New Roman" w:cs="Times New Roman"/>
          <w:szCs w:val="28"/>
          <w:lang w:val="vi-VN"/>
        </w:rPr>
        <w:t xml:space="preserve"> </w:t>
      </w:r>
      <w:r>
        <w:rPr>
          <w:rFonts w:eastAsia="Times New Roman" w:cs="Times New Roman"/>
          <w:szCs w:val="28"/>
          <w:lang w:val="it-IT"/>
        </w:rPr>
        <w:t xml:space="preserve">    2.000.000 đ/người;</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Viên chức, NLĐ: </w:t>
      </w:r>
      <w:r>
        <w:rPr>
          <w:rFonts w:eastAsia="Times New Roman" w:cs="Times New Roman"/>
          <w:szCs w:val="28"/>
          <w:lang w:val="vi-VN"/>
        </w:rPr>
        <w:t xml:space="preserve">         </w:t>
      </w:r>
      <w:r>
        <w:rPr>
          <w:rFonts w:eastAsia="Times New Roman" w:cs="Times New Roman"/>
          <w:szCs w:val="28"/>
          <w:lang w:val="it-IT"/>
        </w:rPr>
        <w:t xml:space="preserve">         1.000.000 đ/người.</w:t>
      </w:r>
    </w:p>
    <w:p>
      <w:pPr>
        <w:spacing w:after="0" w:line="320" w:lineRule="exact"/>
        <w:ind w:firstLine="567"/>
        <w:jc w:val="both"/>
        <w:rPr>
          <w:rFonts w:eastAsia="Times New Roman" w:cs="Times New Roman"/>
          <w:b/>
          <w:iCs/>
          <w:szCs w:val="28"/>
          <w:lang w:val="it-IT"/>
        </w:rPr>
      </w:pPr>
      <w:r>
        <w:rPr>
          <w:rFonts w:eastAsia="Times New Roman" w:cs="Times New Roman"/>
          <w:b/>
          <w:iCs/>
          <w:szCs w:val="28"/>
          <w:lang w:val="it-IT"/>
        </w:rPr>
        <w:t>5. Quà tặng nhân Ngày Thương binh, Liệt sĩ 27/7</w:t>
      </w:r>
    </w:p>
    <w:p>
      <w:pPr>
        <w:spacing w:after="0" w:line="320" w:lineRule="exact"/>
        <w:ind w:firstLine="567"/>
        <w:jc w:val="both"/>
        <w:rPr>
          <w:rFonts w:eastAsia="Times New Roman" w:cs="Times New Roman"/>
          <w:szCs w:val="28"/>
          <w:lang w:val="it-IT"/>
        </w:rPr>
      </w:pPr>
      <w:r>
        <w:rPr>
          <w:rFonts w:eastAsia="Times New Roman" w:cs="Times New Roman"/>
          <w:iCs/>
          <w:szCs w:val="28"/>
          <w:lang w:val="it-IT"/>
        </w:rPr>
        <w:t xml:space="preserve">Mức chi 300.000đ/người là VC, NLĐ là con ruột có Cha hoặc Mẹ đẻ là </w:t>
      </w:r>
      <w:r>
        <w:rPr>
          <w:rFonts w:eastAsia="Times New Roman" w:cs="Times New Roman"/>
          <w:szCs w:val="28"/>
          <w:lang w:val="it-IT"/>
        </w:rPr>
        <w:t xml:space="preserve">thương, bệnh binh, người nhiễm chất độc hóa học hoặc liệt sỹ đang làm việc tại đơn vị. </w:t>
      </w:r>
    </w:p>
    <w:p>
      <w:pPr>
        <w:spacing w:after="0" w:line="320" w:lineRule="exact"/>
        <w:ind w:firstLine="567"/>
        <w:jc w:val="both"/>
        <w:rPr>
          <w:rFonts w:eastAsia="Times New Roman" w:cs="Times New Roman"/>
          <w:szCs w:val="28"/>
        </w:rPr>
      </w:pPr>
      <w:r>
        <w:rPr>
          <w:rFonts w:eastAsia="Times New Roman" w:cs="Times New Roman"/>
          <w:b/>
          <w:szCs w:val="28"/>
          <w:lang w:val="it-IT"/>
        </w:rPr>
        <w:t>6.</w:t>
      </w:r>
      <w:r>
        <w:rPr>
          <w:rFonts w:eastAsia="Times New Roman" w:cs="Times New Roman"/>
          <w:b/>
          <w:szCs w:val="28"/>
        </w:rPr>
        <w:t xml:space="preserve"> Hỗ trợ khám sức khỏe định kỳ</w:t>
      </w:r>
      <w:r>
        <w:rPr>
          <w:rFonts w:eastAsia="Times New Roman" w:cs="Times New Roman"/>
          <w:szCs w:val="28"/>
        </w:rPr>
        <w:t xml:space="preserve"> cho viên chức, người lao động theo quy định tại điều 21 Luật số 84/2015/QH13 ngày 25/6/2015 của Luật An toàn vệ sinh lao động: (Công đoàn đề xuất mức hỗ trợ và Giám đốc quyết định).</w:t>
      </w:r>
    </w:p>
    <w:p>
      <w:pPr>
        <w:spacing w:after="0" w:line="320" w:lineRule="exact"/>
        <w:ind w:firstLine="567"/>
        <w:jc w:val="both"/>
        <w:rPr>
          <w:rFonts w:eastAsia="Times New Roman" w:cs="Times New Roman"/>
          <w:szCs w:val="28"/>
        </w:rPr>
      </w:pPr>
    </w:p>
    <w:p>
      <w:pPr>
        <w:spacing w:after="0" w:line="320" w:lineRule="exact"/>
        <w:jc w:val="center"/>
        <w:rPr>
          <w:rFonts w:eastAsia="Times New Roman" w:cs="Times New Roman"/>
          <w:b/>
          <w:szCs w:val="28"/>
          <w:lang w:val="vi-VN"/>
        </w:rPr>
      </w:pPr>
      <w:r>
        <w:rPr>
          <w:rFonts w:eastAsia="Times New Roman" w:cs="Times New Roman"/>
          <w:b/>
          <w:szCs w:val="28"/>
          <w:lang w:val="vi-VN"/>
        </w:rPr>
        <w:t>CHƯƠNG IV</w:t>
      </w:r>
    </w:p>
    <w:p>
      <w:pPr>
        <w:spacing w:after="0" w:line="320" w:lineRule="exact"/>
        <w:jc w:val="center"/>
        <w:rPr>
          <w:rFonts w:eastAsia="Times New Roman" w:cs="Times New Roman"/>
          <w:b/>
          <w:szCs w:val="28"/>
          <w:lang w:val="it-IT"/>
        </w:rPr>
      </w:pPr>
      <w:r>
        <w:rPr>
          <w:rFonts w:eastAsia="Times New Roman" w:cs="Times New Roman"/>
          <w:b/>
          <w:szCs w:val="28"/>
          <w:lang w:val="vi-VN"/>
        </w:rPr>
        <w:t>QUY ĐỊNH VỀ QUẢN LÝ VÀ SỬ DỤNG TÀI SẢN</w:t>
      </w:r>
      <w:r>
        <w:rPr>
          <w:rFonts w:eastAsia="Times New Roman" w:cs="Times New Roman"/>
          <w:b/>
          <w:szCs w:val="28"/>
          <w:lang w:val="it-IT"/>
        </w:rPr>
        <w:t xml:space="preserve"> CÔNG</w:t>
      </w:r>
    </w:p>
    <w:p>
      <w:pPr>
        <w:spacing w:after="0" w:line="320" w:lineRule="exact"/>
        <w:jc w:val="both"/>
        <w:rPr>
          <w:rFonts w:eastAsia="Times New Roman" w:cs="Times New Roman"/>
          <w:szCs w:val="28"/>
          <w:lang w:val="vi-VN"/>
        </w:rPr>
      </w:pPr>
    </w:p>
    <w:p>
      <w:pPr>
        <w:spacing w:after="0" w:line="320" w:lineRule="exact"/>
        <w:ind w:firstLine="567"/>
        <w:jc w:val="both"/>
        <w:rPr>
          <w:rFonts w:eastAsia="Times New Roman" w:cs="Times New Roman"/>
          <w:b/>
          <w:szCs w:val="28"/>
          <w:lang w:val="vi-VN"/>
        </w:rPr>
      </w:pPr>
      <w:r>
        <w:rPr>
          <w:rFonts w:eastAsia="Times New Roman" w:cs="Times New Roman"/>
          <w:b/>
          <w:szCs w:val="28"/>
          <w:lang w:val="vi-VN"/>
        </w:rPr>
        <w:t>Điều 1</w:t>
      </w:r>
      <w:r>
        <w:rPr>
          <w:rFonts w:eastAsia="Times New Roman" w:cs="Times New Roman"/>
          <w:b/>
          <w:szCs w:val="28"/>
        </w:rPr>
        <w:t>1</w:t>
      </w:r>
      <w:r>
        <w:rPr>
          <w:rFonts w:eastAsia="Times New Roman" w:cs="Times New Roman"/>
          <w:b/>
          <w:szCs w:val="28"/>
          <w:lang w:val="vi-VN"/>
        </w:rPr>
        <w:t>.</w:t>
      </w:r>
      <w:r>
        <w:rPr>
          <w:rFonts w:eastAsia="Times New Roman" w:cs="Times New Roman"/>
          <w:szCs w:val="28"/>
          <w:lang w:val="vi-VN"/>
        </w:rPr>
        <w:t xml:space="preserve"> </w:t>
      </w:r>
      <w:r>
        <w:rPr>
          <w:rFonts w:eastAsia="Times New Roman" w:cs="Times New Roman"/>
          <w:b/>
          <w:szCs w:val="28"/>
          <w:lang w:val="vi-VN"/>
        </w:rPr>
        <w:t>Thẩm quyền quyết định mua sắm, trang bị tài sản</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xml:space="preserve">1. Hàng năm từng phòng lập dự trù nhu cầu mua sắm tài sản, thiết bị phục vụ công tác chuyên môn gửi về phòng </w:t>
      </w:r>
      <w:r>
        <w:rPr>
          <w:rFonts w:eastAsia="Times New Roman" w:cs="Times New Roman"/>
          <w:szCs w:val="28"/>
        </w:rPr>
        <w:t xml:space="preserve">TC – HC </w:t>
      </w:r>
      <w:r>
        <w:rPr>
          <w:rFonts w:eastAsia="Times New Roman" w:cs="Times New Roman"/>
          <w:szCs w:val="28"/>
          <w:lang w:val="vi-VN"/>
        </w:rPr>
        <w:t xml:space="preserve">để tổng hợp, báo cáo Giám đốc xem xét, phê duyệt. </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xml:space="preserve">2. Việc mua sắm tài sản thiết bị phải được thực hiện </w:t>
      </w:r>
      <w:r>
        <w:rPr>
          <w:rFonts w:eastAsia="Times New Roman" w:cs="Times New Roman"/>
          <w:szCs w:val="28"/>
          <w:lang w:val="vi-VN" w:eastAsia="ja-JP"/>
        </w:rPr>
        <w:t>theo</w:t>
      </w:r>
      <w:r>
        <w:rPr>
          <w:rFonts w:eastAsia="Times New Roman" w:cs="Times New Roman"/>
          <w:szCs w:val="28"/>
          <w:lang w:val="vi-VN"/>
        </w:rPr>
        <w:t xml:space="preserve"> quy trình từ khâu xây dựng kế hoạch, thẩm định và tổ chức mua sắm, bàn giao sử dụng theo pháp luật hiện hành.</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 xml:space="preserve">3. Hội đồng tư vấn mua sắm, thanh lý tài sản do Giám đốc quyết định thành lập: gồm </w:t>
      </w:r>
      <w:r>
        <w:rPr>
          <w:rFonts w:eastAsia="Times New Roman" w:cs="Times New Roman"/>
          <w:szCs w:val="28"/>
        </w:rPr>
        <w:t>BGĐ, phòng TC - HC</w:t>
      </w:r>
      <w:r>
        <w:rPr>
          <w:rFonts w:eastAsia="Times New Roman" w:cs="Times New Roman"/>
          <w:szCs w:val="28"/>
          <w:lang w:val="vi-VN"/>
        </w:rPr>
        <w:t xml:space="preserve"> có nhiệm vụ tham mưu cho Giám đốc về công tác mua sắm, trang bị, thanh lý tài sản phục vụ công tác của </w:t>
      </w:r>
      <w:r>
        <w:rPr>
          <w:rFonts w:eastAsia="Times New Roman" w:cs="Times New Roman"/>
          <w:szCs w:val="28"/>
        </w:rPr>
        <w:t>Trung tâm</w:t>
      </w:r>
      <w:r>
        <w:rPr>
          <w:rFonts w:eastAsia="Times New Roman" w:cs="Times New Roman"/>
          <w:szCs w:val="28"/>
          <w:lang w:val="vi-VN"/>
        </w:rPr>
        <w:t>.</w:t>
      </w:r>
    </w:p>
    <w:p>
      <w:pPr>
        <w:spacing w:after="0" w:line="320" w:lineRule="exact"/>
        <w:ind w:firstLine="567"/>
        <w:jc w:val="both"/>
        <w:rPr>
          <w:rFonts w:eastAsia="Times New Roman" w:cs="Times New Roman"/>
          <w:szCs w:val="28"/>
          <w:lang w:val="vi-VN"/>
        </w:rPr>
      </w:pPr>
      <w:r>
        <w:rPr>
          <w:rFonts w:eastAsia="Times New Roman" w:cs="Times New Roman"/>
          <w:szCs w:val="28"/>
          <w:lang w:val="vi-VN"/>
        </w:rPr>
        <w:t>4.</w:t>
      </w:r>
      <w:r>
        <w:rPr>
          <w:rFonts w:eastAsia="Times New Roman" w:cs="Times New Roman"/>
          <w:szCs w:val="28"/>
          <w:lang w:val="it-IT"/>
        </w:rPr>
        <w:t xml:space="preserve"> </w:t>
      </w:r>
      <w:r>
        <w:rPr>
          <w:rFonts w:eastAsia="Times New Roman" w:cs="Times New Roman"/>
          <w:szCs w:val="28"/>
          <w:lang w:val="vi-VN"/>
        </w:rPr>
        <w:t>Tài sản được mua sắm, trang bị từ nguồn kinh phí thuộc các chương trình, dự án, nguồn vốn tài trợ,…do người trực tiếp quản lý các chương trình, dự án đầu tư quyết định.</w:t>
      </w:r>
    </w:p>
    <w:p>
      <w:pPr>
        <w:spacing w:after="0" w:line="320" w:lineRule="exact"/>
        <w:ind w:firstLine="567"/>
        <w:jc w:val="both"/>
        <w:rPr>
          <w:rFonts w:eastAsia="Times New Roman" w:cs="Times New Roman"/>
          <w:szCs w:val="28"/>
          <w:lang w:val="vi-VN"/>
        </w:rPr>
      </w:pPr>
      <w:r>
        <w:rPr>
          <w:rFonts w:eastAsia="Times New Roman" w:cs="Times New Roman"/>
          <w:szCs w:val="28"/>
          <w:lang w:val="vi-VN"/>
        </w:rPr>
        <w:lastRenderedPageBreak/>
        <w:t>5. Phòng TC - HC tổ chức mua, quản lý tài sản chung của cơ quan, các phòng chuyên môn quản lý, sử dụng sau khi đã được Hội đồng bàn giao. Thực hiện đúng quy định của Nhà nước và định mức, dự toán được phê duyệt (thực hiện mua sắm tập trung theo quy định)</w:t>
      </w:r>
    </w:p>
    <w:p>
      <w:pPr>
        <w:spacing w:after="0" w:line="320" w:lineRule="exact"/>
        <w:ind w:firstLine="567"/>
        <w:jc w:val="both"/>
        <w:rPr>
          <w:rFonts w:eastAsia="Times New Roman" w:cs="Times New Roman"/>
          <w:szCs w:val="28"/>
          <w:lang w:val="vi-VN"/>
        </w:rPr>
      </w:pPr>
      <w:r>
        <w:rPr>
          <w:rFonts w:eastAsia="Times New Roman" w:cs="Times New Roman"/>
          <w:szCs w:val="28"/>
        </w:rPr>
        <w:t>6</w:t>
      </w:r>
      <w:r>
        <w:rPr>
          <w:rFonts w:eastAsia="Times New Roman" w:cs="Times New Roman"/>
          <w:szCs w:val="28"/>
          <w:lang w:val="vi-VN"/>
        </w:rPr>
        <w:t>. Vật tư, công cụ, dụng cụ sử dụng cho công tác chuyên môn, nghiệp vụ phải được sử dụng đúng mục đích và tiết kiệm. Đối với các loại sách, tạp chí, tài liệu, văn phòng phẩm...ở các phòng thực hiện theo đúng nhiệm vụ công tác chuyên môn được giao và được Giám đốc phê duyệt theo từng lần mua.</w:t>
      </w:r>
    </w:p>
    <w:p>
      <w:pPr>
        <w:spacing w:after="0" w:line="320" w:lineRule="exact"/>
        <w:ind w:firstLine="567"/>
        <w:jc w:val="both"/>
        <w:rPr>
          <w:rFonts w:eastAsia="Times New Roman" w:cs="Times New Roman"/>
          <w:b/>
          <w:szCs w:val="28"/>
          <w:lang w:val="vi-VN"/>
        </w:rPr>
      </w:pPr>
      <w:r>
        <w:rPr>
          <w:rFonts w:eastAsia="Times New Roman" w:cs="Times New Roman"/>
          <w:b/>
          <w:iCs/>
          <w:szCs w:val="28"/>
          <w:lang w:val="vi-VN"/>
        </w:rPr>
        <w:t xml:space="preserve">Điều </w:t>
      </w:r>
      <w:r>
        <w:rPr>
          <w:rFonts w:eastAsia="Times New Roman" w:cs="Times New Roman"/>
          <w:b/>
          <w:iCs/>
          <w:szCs w:val="28"/>
        </w:rPr>
        <w:t>12</w:t>
      </w:r>
      <w:r>
        <w:rPr>
          <w:rFonts w:eastAsia="Times New Roman" w:cs="Times New Roman"/>
          <w:b/>
          <w:iCs/>
          <w:szCs w:val="28"/>
          <w:lang w:val="vi-VN"/>
        </w:rPr>
        <w:t>.</w:t>
      </w:r>
      <w:r>
        <w:rPr>
          <w:rFonts w:eastAsia="Times New Roman" w:cs="Times New Roman"/>
          <w:iCs/>
          <w:szCs w:val="28"/>
          <w:lang w:val="vi-VN"/>
        </w:rPr>
        <w:t xml:space="preserve"> </w:t>
      </w:r>
      <w:r>
        <w:rPr>
          <w:rFonts w:eastAsia="Times New Roman" w:cs="Times New Roman"/>
          <w:b/>
          <w:iCs/>
          <w:szCs w:val="28"/>
          <w:lang w:val="vi-VN"/>
        </w:rPr>
        <w:t>Q</w:t>
      </w:r>
      <w:r>
        <w:rPr>
          <w:rFonts w:eastAsia="Times New Roman" w:cs="Times New Roman"/>
          <w:b/>
          <w:szCs w:val="28"/>
          <w:lang w:val="vi-VN"/>
        </w:rPr>
        <w:t>uy trình, hồ sơ, thủ tục mua sắm</w:t>
      </w:r>
    </w:p>
    <w:p>
      <w:pPr>
        <w:spacing w:after="0" w:line="320" w:lineRule="exact"/>
        <w:ind w:firstLine="567"/>
        <w:jc w:val="both"/>
        <w:rPr>
          <w:rFonts w:eastAsia="Times New Roman" w:cs="Times New Roman"/>
          <w:b/>
          <w:szCs w:val="28"/>
          <w:lang w:val="vi-VN"/>
        </w:rPr>
      </w:pPr>
      <w:r>
        <w:rPr>
          <w:rFonts w:eastAsia="Times New Roman" w:cs="Times New Roman"/>
          <w:b/>
          <w:szCs w:val="28"/>
          <w:lang w:val="vi-VN"/>
        </w:rPr>
        <w:t xml:space="preserve">1. Quy trình: </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it-IT" w:eastAsia="ja-JP"/>
        </w:rPr>
        <w:t xml:space="preserve">Trưởng các phòng, ban, bộ phận căn cứ yêu cầu, nhiệm vụ và điều kiện làm việc, lập văn bản đề nghị mua sắm tài sản, gửi về phòng TC - HC, phòng TC - HC tổng hợp, báo cáo Hội đồng tư vấn mua sắm và thanh lý tài sản, trình Giám đốc xem xét, phê duyệt.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Đối với những tài sản mua sắm tập trung theo Quyết định số </w:t>
      </w:r>
      <w:r>
        <w:rPr>
          <w:rFonts w:eastAsia="Times New Roman" w:cs="Times New Roman"/>
          <w:szCs w:val="28"/>
          <w:highlight w:val="yellow"/>
          <w:lang w:val="it-IT"/>
        </w:rPr>
        <w:t>2229/QĐ-</w:t>
      </w:r>
      <w:r>
        <w:rPr>
          <w:rFonts w:eastAsia="Times New Roman" w:cs="Times New Roman"/>
          <w:szCs w:val="28"/>
          <w:lang w:val="it-IT"/>
        </w:rPr>
        <w:t>UBND tỉnh ngày 10/08/2016 và Quyết định số 3738/QĐ-UBND ngày 13/12/2017 của Ủy ban nhân dân tỉnh thì phải thực hiện theo quy trình mua sắm tập trung.</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 xml:space="preserve">2. Hồ sơ, thủ tục mua sắm: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Tờ trình đề nghị mua sắm tài sản của Hội đồng mua sắm và thanh lý tài sản đã được Giám đốc phê duyệt; báo giá cạnh tranh đối với tài sản có giá trị từ 20 triệu đồng trở lên, hợp đồng cung cấp hàng hóa, hóa đơn GTGT, biên bản giao nhận, thanh lý hợp đồng. </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Đối với các dự án, sau khi danh mục thiết bị và nguồn vốn đã được người có thẩm quyền quyết định đầu tư phê duyệt, Trưởng ban quản lý dự án gửi hồ sơ mua sắm cho phòng TC - HC để thực hiện mua sắm theo quy trình nói trên.</w:t>
      </w:r>
    </w:p>
    <w:p>
      <w:pPr>
        <w:spacing w:after="0" w:line="320" w:lineRule="exact"/>
        <w:ind w:firstLine="567"/>
        <w:jc w:val="both"/>
        <w:rPr>
          <w:rFonts w:eastAsia="Times New Roman" w:cs="Times New Roman"/>
          <w:szCs w:val="28"/>
          <w:lang w:val="it-IT" w:eastAsia="ja-JP"/>
        </w:rPr>
      </w:pPr>
      <w:r>
        <w:rPr>
          <w:rFonts w:eastAsia="Times New Roman" w:cs="Times New Roman"/>
          <w:szCs w:val="28"/>
          <w:lang w:val="it-IT" w:eastAsia="ja-JP"/>
        </w:rPr>
        <w:t>- Đối với việc mua sắm tài sản thay thế, phải có biên bản thanh lý tài sản cũ (không sử dụng được nữa) mới thực hiện.</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 Phòng TC - HC có nhiệm vụ giám sát quá trình lắp đặt, vận hành thử nghiệm, hướng dẫn sử dụng và bàn giao giữa bên cung cấp và phòng, ban, bộ phận được mua sắm tài sản, giám sát quá trình bảo hành thiết bị của nhà thầu theo quy định của hợp đồng. </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Điều 13.</w:t>
      </w:r>
      <w:r>
        <w:rPr>
          <w:rFonts w:eastAsia="Times New Roman" w:cs="Times New Roman"/>
          <w:szCs w:val="28"/>
          <w:lang w:val="it-IT"/>
        </w:rPr>
        <w:t xml:space="preserve"> </w:t>
      </w:r>
      <w:r>
        <w:rPr>
          <w:rFonts w:eastAsia="Times New Roman" w:cs="Times New Roman"/>
          <w:b/>
          <w:szCs w:val="28"/>
          <w:lang w:val="it-IT"/>
        </w:rPr>
        <w:t>Bảo dưỡng, sửa chữa tài sản</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1. Hàng năm, Phòng TC - HC lập kế hoạch bảo dưỡng, sửa chữa nhỏ các tài sản (theo mẫu), lập các thủ tục theo quy định trình Giám đốc phê duyệt. Tham gia giám sát quá trình thực hiện hợp đồng, nghiệm thu, bàn giao tài sản.</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2. Bộ phận Kế toán ghi thay đổi nguyên giá tài sản vào sổ kế toán, tính lại hao mòn tài sản cố định.</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3. Khi có nhu cầu sửa chữa máy móc, thiết bị… các phòng chuyên môn lập văn bản trình lãnh đạo phê duyệt, gửi về phòng TC - HC để thực hiện. Đối với các loại tài sản là máy vi tính, máy in, hệ thống mạng nội bộ và mạng Internet định kỳ hàng tháng phòng TC - HC có trách nhiệm kiểm tra, bảo dưỡng và đề xuất xử lý.</w:t>
      </w:r>
    </w:p>
    <w:p>
      <w:pPr>
        <w:spacing w:after="0" w:line="320" w:lineRule="exact"/>
        <w:ind w:firstLine="567"/>
        <w:jc w:val="both"/>
        <w:rPr>
          <w:rFonts w:eastAsia="Times New Roman" w:cs="Times New Roman"/>
          <w:b/>
          <w:szCs w:val="28"/>
          <w:lang w:val="it-IT"/>
        </w:rPr>
      </w:pPr>
      <w:r>
        <w:rPr>
          <w:rFonts w:eastAsia="Times New Roman" w:cs="Times New Roman"/>
          <w:szCs w:val="28"/>
          <w:lang w:val="it-IT"/>
        </w:rPr>
        <w:tab/>
      </w:r>
      <w:r>
        <w:rPr>
          <w:rFonts w:eastAsia="Times New Roman" w:cs="Times New Roman"/>
          <w:b/>
          <w:szCs w:val="28"/>
          <w:lang w:val="it-IT"/>
        </w:rPr>
        <w:t>Điều 14.</w:t>
      </w:r>
      <w:r>
        <w:rPr>
          <w:rFonts w:eastAsia="Times New Roman" w:cs="Times New Roman"/>
          <w:szCs w:val="28"/>
          <w:lang w:val="it-IT"/>
        </w:rPr>
        <w:t xml:space="preserve"> </w:t>
      </w:r>
      <w:r>
        <w:rPr>
          <w:rFonts w:eastAsia="Times New Roman" w:cs="Times New Roman"/>
          <w:b/>
          <w:szCs w:val="28"/>
          <w:lang w:val="it-IT"/>
        </w:rPr>
        <w:t>Điều động, chuyển nhượng, thanh lý</w:t>
      </w:r>
    </w:p>
    <w:p>
      <w:pPr>
        <w:spacing w:after="0" w:line="320" w:lineRule="exact"/>
        <w:ind w:firstLine="567"/>
        <w:jc w:val="both"/>
        <w:rPr>
          <w:rFonts w:eastAsia="Times New Roman" w:cs="Times New Roman"/>
          <w:szCs w:val="28"/>
          <w:lang w:val="it-IT"/>
        </w:rPr>
      </w:pPr>
      <w:r>
        <w:rPr>
          <w:rFonts w:eastAsia="Times New Roman" w:cs="Times New Roman"/>
          <w:szCs w:val="28"/>
          <w:lang w:val="it-IT"/>
        </w:rPr>
        <w:lastRenderedPageBreak/>
        <w:tab/>
        <w:t>Phòng TC - HC lập các thủ tục chuyển nhượng, thanh lý tài sản trình Giám đốc quyết định. Sau khi có quyết định phê duyệt, phòng TC – HC thực hiện các thủ tục cần thiết cho việc điều động, chuyển nhượng, thanh lý tài sản theo quy định hiện hành. Toàn bộ kinh phí thu được sau khi trừ đi các chi phí bảo quản (nếu có), chi phí thanh lý thực hiện ghi sổ kế toán theo quy định.</w:t>
      </w:r>
    </w:p>
    <w:p>
      <w:pPr>
        <w:spacing w:after="0" w:line="320" w:lineRule="exact"/>
        <w:ind w:firstLine="567"/>
        <w:jc w:val="both"/>
        <w:rPr>
          <w:rFonts w:eastAsia="Times New Roman" w:cs="Times New Roman"/>
          <w:b/>
          <w:szCs w:val="28"/>
          <w:lang w:val="it-IT"/>
        </w:rPr>
      </w:pPr>
      <w:r>
        <w:rPr>
          <w:rFonts w:eastAsia="Times New Roman" w:cs="Times New Roman"/>
          <w:b/>
          <w:szCs w:val="28"/>
          <w:lang w:val="it-IT"/>
        </w:rPr>
        <w:t>Điều 15</w:t>
      </w:r>
      <w:r>
        <w:rPr>
          <w:rFonts w:eastAsia="Times New Roman" w:cs="Times New Roman"/>
          <w:szCs w:val="28"/>
          <w:lang w:val="it-IT"/>
        </w:rPr>
        <w:t xml:space="preserve">. </w:t>
      </w:r>
      <w:r>
        <w:rPr>
          <w:rFonts w:eastAsia="Times New Roman" w:cs="Times New Roman"/>
          <w:b/>
          <w:szCs w:val="28"/>
          <w:lang w:val="it-IT"/>
        </w:rPr>
        <w:t>Kiểm kê tài sản</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1. Kiểm kê tài sản, tài chính là việc cân, đong, đo, đếm số lượng; xác nhận và đánh giá chất lượng, giá trị của tài sản, nguồn vốn hiện có tại thời điểm kiểm kê để kiểm tra, đối chiếu với số liệu trong sổ kế toán. Kiểm kê tài sản, tài chính là yêu cầu bắt buộc trước khi thực hiện công tác lập báo cáo quyết toán tài chính hàng năm hoặc bất thường (do bàn giao, chia tách, sáp nhập, giải thể hoặc tổng kiểm kê theo chủ trương của Nhà nước); Cuối năm hoặc bất thường (nếu có) phòng TC - HC tham mưu Giám đốc thành lập Hội đồng kiểm kê tài sản; Căn cứ kết quả kiểm kê tài sản phòng TC - HC phải lập báo cáo tổng hợp kết quả kiểm kê. Trường hợp có chênh lệch giữa số liệu thực tế kiểm kê với số liệu ghi trên sổ kế toán, phải xác định nguyên nhân và phải phản ánh số chênh lệch và kết quả xử lý vào sổ kế toán trước khi lập báo cáo tài chính.</w:t>
      </w:r>
    </w:p>
    <w:p>
      <w:pPr>
        <w:spacing w:after="0" w:line="320" w:lineRule="exact"/>
        <w:ind w:firstLine="567"/>
        <w:jc w:val="both"/>
        <w:rPr>
          <w:rFonts w:eastAsia="Times New Roman" w:cs="Times New Roman"/>
          <w:szCs w:val="28"/>
          <w:lang w:val="it-IT"/>
        </w:rPr>
      </w:pPr>
      <w:r>
        <w:rPr>
          <w:rFonts w:eastAsia="Times New Roman" w:cs="Times New Roman"/>
          <w:szCs w:val="28"/>
          <w:lang w:val="it-IT"/>
        </w:rPr>
        <w:t xml:space="preserve">2. Việc kiểm kê phải phản ánh đúng thực tế tài sản, nguồn hình thành tài sản. Người lập và ký báo cáo tổng hợp kết quả kiểm kê phải chịu trách nhiệm về kết quả kiểm kê. </w:t>
      </w:r>
    </w:p>
    <w:p>
      <w:pPr>
        <w:spacing w:after="0" w:line="320" w:lineRule="exact"/>
        <w:ind w:firstLine="567"/>
        <w:jc w:val="both"/>
        <w:rPr>
          <w:rFonts w:eastAsia="Times New Roman" w:cs="Times New Roman"/>
          <w:sz w:val="22"/>
          <w:szCs w:val="24"/>
          <w:lang w:val="it-IT"/>
        </w:rPr>
      </w:pPr>
      <w:r>
        <w:rPr>
          <w:rFonts w:eastAsia="Times New Roman" w:cs="Times New Roman"/>
          <w:b/>
          <w:szCs w:val="28"/>
          <w:lang w:val="it-IT"/>
        </w:rPr>
        <w:tab/>
      </w:r>
    </w:p>
    <w:p>
      <w:pPr>
        <w:spacing w:after="0" w:line="320" w:lineRule="exact"/>
        <w:jc w:val="center"/>
        <w:rPr>
          <w:rFonts w:eastAsia="Times New Roman" w:cs="Times New Roman"/>
          <w:b/>
          <w:szCs w:val="28"/>
          <w:lang w:val="nl-NL"/>
        </w:rPr>
      </w:pPr>
      <w:r>
        <w:rPr>
          <w:rFonts w:eastAsia="Times New Roman" w:cs="Times New Roman"/>
          <w:b/>
          <w:szCs w:val="28"/>
          <w:lang w:val="nl-NL"/>
        </w:rPr>
        <w:t>CHƯƠNG IV</w:t>
      </w:r>
    </w:p>
    <w:p>
      <w:pPr>
        <w:spacing w:after="0" w:line="320" w:lineRule="exact"/>
        <w:jc w:val="center"/>
        <w:rPr>
          <w:rFonts w:eastAsia="Times New Roman" w:cs="Times New Roman"/>
          <w:b/>
          <w:szCs w:val="28"/>
          <w:lang w:val="nl-NL"/>
        </w:rPr>
      </w:pPr>
      <w:r>
        <w:rPr>
          <w:rFonts w:eastAsia="Times New Roman" w:cs="Times New Roman"/>
          <w:b/>
          <w:szCs w:val="28"/>
          <w:lang w:val="nl-NL"/>
        </w:rPr>
        <w:t>TỔ CHỨC THỰC HIỆN</w:t>
      </w:r>
    </w:p>
    <w:p>
      <w:pPr>
        <w:spacing w:after="0" w:line="320" w:lineRule="exact"/>
        <w:jc w:val="center"/>
        <w:rPr>
          <w:rFonts w:eastAsia="Times New Roman" w:cs="Times New Roman"/>
          <w:b/>
          <w:szCs w:val="28"/>
          <w:lang w:val="nl-NL"/>
        </w:rPr>
      </w:pPr>
    </w:p>
    <w:p>
      <w:pPr>
        <w:spacing w:after="0" w:line="320" w:lineRule="exact"/>
        <w:ind w:firstLine="567"/>
        <w:jc w:val="both"/>
        <w:rPr>
          <w:rFonts w:eastAsia="Times New Roman" w:cs="Times New Roman"/>
          <w:szCs w:val="24"/>
          <w:lang w:val="nl-NL"/>
        </w:rPr>
      </w:pPr>
      <w:r>
        <w:rPr>
          <w:rFonts w:eastAsia="Times New Roman" w:cs="Times New Roman"/>
          <w:szCs w:val="24"/>
          <w:lang w:val="nl-NL"/>
        </w:rPr>
        <w:t xml:space="preserve">Nội dung Quy chế này được quán triệt, phổ biến cho toàn thể cán bộ viên chức, người lao động của Trung tâm Công tác xã hội – Giáo dục nghề ngiệp cho người khuyết tật để biết và thực hiện. Mọi cán bộ viên chức, lao động phải có ý thức tự giác để bảo vệ tài sản công, tiết kiệm, chống lãng phí và nghiêm chỉnh thi hành, nếu làm trái với các quy định trên phải chịu hoàn toàn trách nhiệm trước Giám đốc và pháp luật. </w:t>
      </w:r>
    </w:p>
    <w:p>
      <w:pPr>
        <w:spacing w:after="0" w:line="320" w:lineRule="exact"/>
        <w:ind w:firstLine="567"/>
        <w:jc w:val="both"/>
        <w:rPr>
          <w:rFonts w:eastAsia="Times New Roman" w:cs="Times New Roman"/>
          <w:szCs w:val="24"/>
          <w:lang w:val="nl-NL"/>
        </w:rPr>
      </w:pPr>
      <w:r>
        <w:rPr>
          <w:rFonts w:eastAsia="Times New Roman" w:cs="Times New Roman"/>
          <w:szCs w:val="24"/>
          <w:lang w:val="nl-NL"/>
        </w:rPr>
        <w:t>Trong năm Thủ trưởng đơn vị có thể xem xét mức chi cho phù hợp với tình hình nguồn kinh phí.</w:t>
      </w:r>
    </w:p>
    <w:p>
      <w:pPr>
        <w:spacing w:after="0" w:line="320" w:lineRule="exact"/>
        <w:ind w:firstLine="567"/>
        <w:jc w:val="both"/>
        <w:rPr>
          <w:rFonts w:eastAsia="Times New Roman" w:cs="Times New Roman"/>
          <w:szCs w:val="24"/>
          <w:lang w:val="nl-NL"/>
        </w:rPr>
      </w:pPr>
      <w:r>
        <w:rPr>
          <w:rFonts w:eastAsia="Times New Roman" w:cs="Times New Roman"/>
          <w:szCs w:val="24"/>
          <w:lang w:val="nl-NL"/>
        </w:rPr>
        <w:t>Quy chế này được áp dụng thực hiện từ 05/01/2024./.</w:t>
      </w:r>
    </w:p>
    <w:p>
      <w:pPr>
        <w:spacing w:before="120" w:after="0" w:line="360" w:lineRule="auto"/>
        <w:ind w:firstLine="720"/>
        <w:jc w:val="both"/>
        <w:rPr>
          <w:rFonts w:eastAsia="Times New Roman" w:cs="Times New Roman"/>
          <w:szCs w:val="24"/>
          <w:lang w:val="nl-NL"/>
        </w:rPr>
      </w:pPr>
    </w:p>
    <w:tbl>
      <w:tblPr>
        <w:tblW w:w="0" w:type="auto"/>
        <w:tblBorders>
          <w:insideH w:val="single" w:sz="4" w:space="0" w:color="auto"/>
        </w:tblBorders>
        <w:tblLook w:val="01E0" w:firstRow="1" w:lastRow="1" w:firstColumn="1" w:lastColumn="1" w:noHBand="0" w:noVBand="0"/>
      </w:tblPr>
      <w:tblGrid>
        <w:gridCol w:w="4640"/>
        <w:gridCol w:w="4648"/>
      </w:tblGrid>
      <w:tr>
        <w:tc>
          <w:tcPr>
            <w:tcW w:w="4798" w:type="dxa"/>
          </w:tcPr>
          <w:p>
            <w:pPr>
              <w:spacing w:after="0" w:line="360" w:lineRule="exact"/>
              <w:jc w:val="center"/>
              <w:rPr>
                <w:rFonts w:eastAsia="Times New Roman" w:cs="Times New Roman"/>
                <w:b/>
                <w:bCs/>
                <w:szCs w:val="24"/>
                <w:lang w:val="nl-NL"/>
              </w:rPr>
            </w:pPr>
            <w:r>
              <w:rPr>
                <w:rFonts w:eastAsia="Times New Roman" w:cs="Times New Roman"/>
                <w:b/>
                <w:bCs/>
                <w:szCs w:val="24"/>
                <w:lang w:val="nl-NL"/>
              </w:rPr>
              <w:t>ĐẠI DIỆN BCH CÔNG ĐOÀN</w:t>
            </w:r>
          </w:p>
          <w:p>
            <w:pPr>
              <w:spacing w:after="0" w:line="360" w:lineRule="exact"/>
              <w:jc w:val="center"/>
              <w:rPr>
                <w:rFonts w:eastAsia="Times New Roman" w:cs="Times New Roman"/>
                <w:b/>
                <w:bCs/>
                <w:szCs w:val="24"/>
                <w:lang w:val="nl-NL"/>
              </w:rPr>
            </w:pPr>
            <w:r>
              <w:rPr>
                <w:rFonts w:eastAsia="Times New Roman" w:cs="Times New Roman"/>
                <w:b/>
                <w:bCs/>
                <w:szCs w:val="24"/>
                <w:lang w:val="nl-NL"/>
              </w:rPr>
              <w:t>CHỦ TỊCH</w:t>
            </w:r>
          </w:p>
          <w:p>
            <w:pPr>
              <w:spacing w:after="0" w:line="360" w:lineRule="exact"/>
              <w:jc w:val="center"/>
              <w:rPr>
                <w:rFonts w:eastAsia="Times New Roman" w:cs="Times New Roman"/>
                <w:b/>
                <w:bCs/>
                <w:szCs w:val="24"/>
                <w:lang w:val="nl-NL"/>
              </w:rPr>
            </w:pPr>
          </w:p>
          <w:p>
            <w:pPr>
              <w:spacing w:after="0" w:line="360" w:lineRule="exact"/>
              <w:jc w:val="center"/>
              <w:rPr>
                <w:rFonts w:eastAsia="Times New Roman" w:cs="Times New Roman"/>
                <w:b/>
                <w:bCs/>
                <w:szCs w:val="24"/>
                <w:lang w:val="nl-NL"/>
              </w:rPr>
            </w:pPr>
          </w:p>
          <w:p>
            <w:pPr>
              <w:spacing w:after="0" w:line="360" w:lineRule="exact"/>
              <w:jc w:val="center"/>
              <w:rPr>
                <w:rFonts w:eastAsia="Times New Roman" w:cs="Times New Roman"/>
                <w:b/>
                <w:bCs/>
                <w:szCs w:val="24"/>
                <w:lang w:val="nl-NL"/>
              </w:rPr>
            </w:pPr>
          </w:p>
          <w:p>
            <w:pPr>
              <w:spacing w:after="0" w:line="360" w:lineRule="exact"/>
              <w:jc w:val="center"/>
              <w:rPr>
                <w:rFonts w:eastAsia="Times New Roman" w:cs="Times New Roman"/>
                <w:b/>
                <w:bCs/>
                <w:szCs w:val="24"/>
                <w:lang w:val="nl-NL"/>
              </w:rPr>
            </w:pPr>
          </w:p>
          <w:p>
            <w:pPr>
              <w:spacing w:after="0" w:line="360" w:lineRule="exact"/>
              <w:jc w:val="center"/>
              <w:rPr>
                <w:rFonts w:eastAsia="Times New Roman" w:cs="Times New Roman"/>
                <w:szCs w:val="24"/>
                <w:lang w:val="nl-NL"/>
              </w:rPr>
            </w:pPr>
            <w:r>
              <w:rPr>
                <w:rFonts w:eastAsia="Times New Roman" w:cs="Times New Roman"/>
                <w:b/>
                <w:bCs/>
                <w:szCs w:val="24"/>
                <w:lang w:val="nl-NL"/>
              </w:rPr>
              <w:t>Lê Đình Sơn</w:t>
            </w:r>
          </w:p>
        </w:tc>
        <w:tc>
          <w:tcPr>
            <w:tcW w:w="4798" w:type="dxa"/>
          </w:tcPr>
          <w:p>
            <w:pPr>
              <w:spacing w:after="0" w:line="240" w:lineRule="auto"/>
              <w:jc w:val="center"/>
              <w:rPr>
                <w:rFonts w:eastAsia="Times New Roman" w:cs="Times New Roman"/>
                <w:b/>
                <w:bCs/>
                <w:szCs w:val="24"/>
                <w:lang w:val="nl-NL"/>
              </w:rPr>
            </w:pPr>
            <w:r>
              <w:rPr>
                <w:rFonts w:eastAsia="Times New Roman" w:cs="Times New Roman"/>
                <w:b/>
                <w:bCs/>
                <w:szCs w:val="24"/>
                <w:lang w:val="nl-NL"/>
              </w:rPr>
              <w:t>ĐẠI DIỆN TRUNG TÂM</w:t>
            </w:r>
          </w:p>
          <w:p>
            <w:pPr>
              <w:spacing w:after="0" w:line="240" w:lineRule="auto"/>
              <w:jc w:val="center"/>
              <w:rPr>
                <w:rFonts w:eastAsia="Times New Roman" w:cs="Times New Roman"/>
                <w:b/>
                <w:bCs/>
                <w:szCs w:val="24"/>
                <w:lang w:val="nl-NL"/>
              </w:rPr>
            </w:pPr>
            <w:r>
              <w:rPr>
                <w:rFonts w:eastAsia="Times New Roman" w:cs="Times New Roman"/>
                <w:b/>
                <w:bCs/>
                <w:szCs w:val="24"/>
                <w:lang w:val="nl-NL"/>
              </w:rPr>
              <w:t xml:space="preserve">GIÁM ĐỐC </w:t>
            </w:r>
          </w:p>
          <w:p>
            <w:pPr>
              <w:spacing w:after="0" w:line="240" w:lineRule="auto"/>
              <w:jc w:val="center"/>
              <w:rPr>
                <w:rFonts w:eastAsia="Times New Roman" w:cs="Times New Roman"/>
                <w:b/>
                <w:bCs/>
                <w:szCs w:val="24"/>
                <w:lang w:val="nl-NL"/>
              </w:rPr>
            </w:pPr>
          </w:p>
          <w:p>
            <w:pPr>
              <w:spacing w:after="0" w:line="240" w:lineRule="auto"/>
              <w:jc w:val="center"/>
              <w:rPr>
                <w:rFonts w:eastAsia="Times New Roman" w:cs="Times New Roman"/>
                <w:b/>
                <w:bCs/>
                <w:szCs w:val="24"/>
                <w:lang w:val="nl-NL"/>
              </w:rPr>
            </w:pPr>
          </w:p>
          <w:p>
            <w:pPr>
              <w:spacing w:after="0" w:line="240" w:lineRule="auto"/>
              <w:jc w:val="center"/>
              <w:rPr>
                <w:rFonts w:eastAsia="Times New Roman" w:cs="Times New Roman"/>
                <w:b/>
                <w:bCs/>
                <w:szCs w:val="24"/>
                <w:lang w:val="nl-NL"/>
              </w:rPr>
            </w:pPr>
          </w:p>
          <w:p>
            <w:pPr>
              <w:spacing w:after="0" w:line="240" w:lineRule="auto"/>
              <w:jc w:val="center"/>
              <w:rPr>
                <w:rFonts w:eastAsia="Times New Roman" w:cs="Times New Roman"/>
                <w:b/>
                <w:bCs/>
                <w:szCs w:val="24"/>
                <w:lang w:val="nl-NL"/>
              </w:rPr>
            </w:pPr>
          </w:p>
          <w:p>
            <w:pPr>
              <w:spacing w:after="0" w:line="240" w:lineRule="auto"/>
              <w:jc w:val="center"/>
              <w:rPr>
                <w:rFonts w:eastAsia="Times New Roman" w:cs="Times New Roman"/>
                <w:b/>
                <w:bCs/>
                <w:szCs w:val="24"/>
                <w:lang w:val="nl-NL"/>
              </w:rPr>
            </w:pPr>
          </w:p>
          <w:p>
            <w:pPr>
              <w:spacing w:after="0" w:line="240" w:lineRule="auto"/>
              <w:jc w:val="center"/>
              <w:rPr>
                <w:rFonts w:eastAsia="Times New Roman" w:cs="Times New Roman"/>
                <w:b/>
                <w:bCs/>
                <w:szCs w:val="24"/>
                <w:lang w:val="nl-NL"/>
              </w:rPr>
            </w:pPr>
            <w:r>
              <w:rPr>
                <w:rFonts w:eastAsia="Times New Roman" w:cs="Times New Roman"/>
                <w:b/>
                <w:bCs/>
                <w:szCs w:val="24"/>
                <w:lang w:val="nl-NL"/>
              </w:rPr>
              <w:t>Thái Ngọc Lâm</w:t>
            </w:r>
          </w:p>
          <w:p>
            <w:pPr>
              <w:spacing w:after="0" w:line="240" w:lineRule="auto"/>
              <w:jc w:val="center"/>
              <w:rPr>
                <w:rFonts w:eastAsia="Times New Roman" w:cs="Times New Roman"/>
                <w:b/>
                <w:sz w:val="26"/>
                <w:szCs w:val="24"/>
                <w:lang w:val="nl-NL"/>
              </w:rPr>
            </w:pPr>
          </w:p>
          <w:p>
            <w:pPr>
              <w:spacing w:after="0" w:line="240" w:lineRule="auto"/>
              <w:jc w:val="center"/>
              <w:rPr>
                <w:rFonts w:eastAsia="Times New Roman" w:cs="Times New Roman"/>
                <w:b/>
                <w:sz w:val="26"/>
                <w:szCs w:val="24"/>
                <w:lang w:val="nl-NL"/>
              </w:rPr>
            </w:pPr>
          </w:p>
          <w:p>
            <w:pPr>
              <w:spacing w:after="0" w:line="240" w:lineRule="auto"/>
              <w:jc w:val="center"/>
              <w:rPr>
                <w:rFonts w:eastAsia="Times New Roman" w:cs="Times New Roman"/>
                <w:b/>
                <w:sz w:val="26"/>
                <w:szCs w:val="24"/>
                <w:lang w:val="nl-NL"/>
              </w:rPr>
            </w:pPr>
          </w:p>
          <w:p>
            <w:pPr>
              <w:tabs>
                <w:tab w:val="left" w:pos="878"/>
                <w:tab w:val="center" w:pos="2291"/>
              </w:tabs>
              <w:spacing w:after="0" w:line="240" w:lineRule="auto"/>
              <w:jc w:val="center"/>
              <w:rPr>
                <w:rFonts w:eastAsia="Times New Roman" w:cs="Times New Roman"/>
                <w:b/>
                <w:bCs/>
                <w:szCs w:val="24"/>
                <w:lang w:val="nl-NL"/>
              </w:rPr>
            </w:pPr>
          </w:p>
        </w:tc>
      </w:tr>
    </w:tbl>
    <w:p/>
    <w:sectPr>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99674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508D2"/>
    <w:multiLevelType w:val="hybridMultilevel"/>
    <w:tmpl w:val="637ABB46"/>
    <w:lvl w:ilvl="0" w:tplc="2E4A5438">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D2CBA"/>
    <w:multiLevelType w:val="hybridMultilevel"/>
    <w:tmpl w:val="F48E6C96"/>
    <w:lvl w:ilvl="0" w:tplc="3D22A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121E5C"/>
    <w:multiLevelType w:val="hybridMultilevel"/>
    <w:tmpl w:val="3EE43FE8"/>
    <w:lvl w:ilvl="0" w:tplc="85BA8EF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3CC7499"/>
    <w:multiLevelType w:val="hybridMultilevel"/>
    <w:tmpl w:val="2C7AC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15ED4"/>
    <w:multiLevelType w:val="hybridMultilevel"/>
    <w:tmpl w:val="A69C298A"/>
    <w:lvl w:ilvl="0" w:tplc="5FCEC18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978EB"/>
    <w:multiLevelType w:val="hybridMultilevel"/>
    <w:tmpl w:val="2C784378"/>
    <w:lvl w:ilvl="0" w:tplc="7D72F3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AD45E7C"/>
    <w:multiLevelType w:val="hybridMultilevel"/>
    <w:tmpl w:val="8AB0F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450CDC"/>
    <w:multiLevelType w:val="hybridMultilevel"/>
    <w:tmpl w:val="CFA8F6BE"/>
    <w:lvl w:ilvl="0" w:tplc="013233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2B17AF5"/>
    <w:multiLevelType w:val="hybridMultilevel"/>
    <w:tmpl w:val="16868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0441AD"/>
    <w:multiLevelType w:val="hybridMultilevel"/>
    <w:tmpl w:val="D62ABC18"/>
    <w:lvl w:ilvl="0" w:tplc="50064C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5D66B8D"/>
    <w:multiLevelType w:val="hybridMultilevel"/>
    <w:tmpl w:val="EA58D590"/>
    <w:lvl w:ilvl="0" w:tplc="03E4A516">
      <w:start w:val="1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0"/>
  </w:num>
  <w:num w:numId="3">
    <w:abstractNumId w:val="9"/>
  </w:num>
  <w:num w:numId="4">
    <w:abstractNumId w:val="8"/>
  </w:num>
  <w:num w:numId="5">
    <w:abstractNumId w:val="2"/>
  </w:num>
  <w:num w:numId="6">
    <w:abstractNumId w:val="1"/>
  </w:num>
  <w:num w:numId="7">
    <w:abstractNumId w:val="6"/>
  </w:num>
  <w:num w:numId="8">
    <w:abstractNumId w:val="3"/>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15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Lao-dong-Tien-luong/Nghi-dinh-145-2020-ND-CP-huong-dan-Bo-luat-Lao-dong-ve-dieu-kien-lao-dong-quan-he-lao-dong-459400.aspx" TargetMode="External"/><Relationship Id="rId5" Type="http://schemas.openxmlformats.org/officeDocument/2006/relationships/settings" Target="settings.xml"/><Relationship Id="rId10" Type="http://schemas.openxmlformats.org/officeDocument/2006/relationships/hyperlink" Target="https://thuvienphapluat.vn/van-ban/Lao-dong-Tien-luong/Bo-Luat-lao-dong-2019-333670.aspx"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5AD40-8A23-43F3-A724-FD8091DB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6404</Words>
  <Characters>36509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HH</cp:lastModifiedBy>
  <cp:revision>2</cp:revision>
  <cp:lastPrinted>2022-01-19T00:49:00Z</cp:lastPrinted>
  <dcterms:created xsi:type="dcterms:W3CDTF">2024-01-12T07:24:00Z</dcterms:created>
  <dcterms:modified xsi:type="dcterms:W3CDTF">2024-01-12T07:24:00Z</dcterms:modified>
</cp:coreProperties>
</file>