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7"/>
        <w:gridCol w:w="5592"/>
      </w:tblGrid>
      <w:tr>
        <w:trPr>
          <w:trHeight w:val="1782" w:hRule="atLeast"/>
        </w:trPr>
        <w:tc>
          <w:tcPr>
            <w:tcW w:w="4337" w:type="dxa"/>
          </w:tcPr>
          <w:p>
            <w:pPr>
              <w:pStyle w:val="TableParagraph"/>
              <w:spacing w:line="287" w:lineRule="exact"/>
              <w:ind w:left="38"/>
              <w:jc w:val="center"/>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spacing w:before="1"/>
              <w:ind w:left="38" w:right="108"/>
              <w:jc w:val="center"/>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 NGƯ</w:t>
            </w:r>
            <w:r>
              <w:rPr>
                <w:b/>
                <w:sz w:val="26"/>
                <w:u w:val="single"/>
              </w:rPr>
              <w:t>ỜI KHUYẾT</w:t>
            </w:r>
            <w:r>
              <w:rPr>
                <w:b/>
                <w:sz w:val="26"/>
              </w:rPr>
              <w:t> TẬT</w:t>
            </w:r>
          </w:p>
          <w:p>
            <w:pPr>
              <w:pStyle w:val="TableParagraph"/>
              <w:tabs>
                <w:tab w:pos="863" w:val="left" w:leader="none"/>
              </w:tabs>
              <w:spacing w:line="279" w:lineRule="exact" w:before="298"/>
              <w:ind w:right="46"/>
              <w:jc w:val="center"/>
              <w:rPr>
                <w:sz w:val="26"/>
              </w:rPr>
            </w:pPr>
            <w:r>
              <w:rPr>
                <w:spacing w:val="-5"/>
                <w:sz w:val="26"/>
              </w:rPr>
              <w:t>Số:</w:t>
            </w:r>
            <w:r>
              <w:rPr>
                <w:sz w:val="26"/>
              </w:rPr>
              <w:tab/>
            </w:r>
            <w:r>
              <w:rPr>
                <w:spacing w:val="-2"/>
                <w:sz w:val="26"/>
              </w:rPr>
              <w:t>/QĐ-TTCTXH-</w:t>
            </w:r>
            <w:r>
              <w:rPr>
                <w:spacing w:val="-4"/>
                <w:sz w:val="26"/>
              </w:rPr>
              <w:t>TCHC</w:t>
            </w:r>
          </w:p>
        </w:tc>
        <w:tc>
          <w:tcPr>
            <w:tcW w:w="5592" w:type="dxa"/>
          </w:tcPr>
          <w:p>
            <w:pPr>
              <w:pStyle w:val="TableParagraph"/>
              <w:spacing w:line="287" w:lineRule="exact"/>
              <w:ind w:left="122"/>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1121"/>
              <w:rPr>
                <w:b/>
                <w:sz w:val="28"/>
              </w:rPr>
            </w:pPr>
            <w:r>
              <w:rPr>
                <w:b/>
                <w:sz w:val="28"/>
              </w:rPr>
              <w:t>Độc</w:t>
            </w:r>
            <w:r>
              <w:rPr>
                <w:b/>
                <w:spacing w:val="29"/>
                <w:sz w:val="28"/>
                <w:u w:val="single"/>
              </w:rPr>
              <w:t> </w:t>
            </w:r>
            <w:r>
              <w:rPr>
                <w:b/>
                <w:sz w:val="28"/>
                <w:u w:val="single"/>
              </w:rPr>
              <w:t>lập</w:t>
            </w:r>
            <w:r>
              <w:rPr>
                <w:b/>
                <w:spacing w:val="-7"/>
                <w:sz w:val="28"/>
                <w:u w:val="single"/>
              </w:rPr>
              <w:t> </w:t>
            </w:r>
            <w:r>
              <w:rPr>
                <w:b/>
                <w:sz w:val="28"/>
                <w:u w:val="single"/>
              </w:rPr>
              <w:t>-</w:t>
            </w:r>
            <w:r>
              <w:rPr>
                <w:b/>
                <w:spacing w:val="-8"/>
                <w:sz w:val="28"/>
                <w:u w:val="single"/>
              </w:rPr>
              <w:t> </w:t>
            </w:r>
            <w:r>
              <w:rPr>
                <w:b/>
                <w:sz w:val="28"/>
                <w:u w:val="single"/>
              </w:rPr>
              <w:t>Tự</w:t>
            </w:r>
            <w:r>
              <w:rPr>
                <w:b/>
                <w:spacing w:val="-8"/>
                <w:sz w:val="28"/>
                <w:u w:val="single"/>
              </w:rPr>
              <w:t> </w:t>
            </w:r>
            <w:r>
              <w:rPr>
                <w:b/>
                <w:sz w:val="28"/>
                <w:u w:val="single"/>
              </w:rPr>
              <w:t>do</w:t>
            </w:r>
            <w:r>
              <w:rPr>
                <w:b/>
                <w:spacing w:val="-6"/>
                <w:sz w:val="28"/>
                <w:u w:val="single"/>
              </w:rPr>
              <w:t> </w:t>
            </w:r>
            <w:r>
              <w:rPr>
                <w:b/>
                <w:sz w:val="28"/>
                <w:u w:val="single"/>
              </w:rPr>
              <w:t>-</w:t>
            </w:r>
            <w:r>
              <w:rPr>
                <w:b/>
                <w:spacing w:val="-8"/>
                <w:sz w:val="28"/>
                <w:u w:val="single"/>
              </w:rPr>
              <w:t> </w:t>
            </w:r>
            <w:r>
              <w:rPr>
                <w:b/>
                <w:sz w:val="28"/>
                <w:u w:val="single"/>
              </w:rPr>
              <w:t>Hạnh</w:t>
            </w:r>
            <w:r>
              <w:rPr>
                <w:b/>
                <w:spacing w:val="-7"/>
                <w:sz w:val="28"/>
                <w:u w:val="single"/>
              </w:rPr>
              <w:t> </w:t>
            </w:r>
            <w:r>
              <w:rPr>
                <w:b/>
                <w:spacing w:val="-4"/>
                <w:sz w:val="28"/>
                <w:u w:val="single"/>
              </w:rPr>
              <w:t>phú</w:t>
            </w:r>
            <w:r>
              <w:rPr>
                <w:b/>
                <w:spacing w:val="-4"/>
                <w:sz w:val="28"/>
              </w:rPr>
              <w:t>c</w:t>
            </w:r>
          </w:p>
          <w:p>
            <w:pPr>
              <w:pStyle w:val="TableParagraph"/>
              <w:tabs>
                <w:tab w:pos="2994" w:val="left" w:leader="none"/>
              </w:tabs>
              <w:spacing w:before="299"/>
              <w:ind w:left="1034"/>
              <w:rPr>
                <w:i/>
                <w:sz w:val="28"/>
              </w:rPr>
            </w:pPr>
            <w:r>
              <w:rPr>
                <w:i/>
                <w:sz w:val="28"/>
              </w:rPr>
              <w:t>Hà</w:t>
            </w:r>
            <w:r>
              <w:rPr>
                <w:i/>
                <w:spacing w:val="-2"/>
                <w:sz w:val="28"/>
              </w:rPr>
              <w:t> </w:t>
            </w:r>
            <w:r>
              <w:rPr>
                <w:i/>
                <w:sz w:val="28"/>
              </w:rPr>
              <w:t>Tĩnh,</w:t>
            </w:r>
            <w:r>
              <w:rPr>
                <w:i/>
                <w:spacing w:val="-2"/>
                <w:sz w:val="28"/>
              </w:rPr>
              <w:t> </w:t>
            </w:r>
            <w:r>
              <w:rPr>
                <w:i/>
                <w:spacing w:val="-4"/>
                <w:sz w:val="28"/>
              </w:rPr>
              <w:t>ngày</w:t>
            </w:r>
            <w:r>
              <w:rPr>
                <w:i/>
                <w:sz w:val="28"/>
              </w:rPr>
              <w:tab/>
              <w:t>tháng</w:t>
            </w:r>
            <w:r>
              <w:rPr>
                <w:i/>
                <w:spacing w:val="-1"/>
                <w:sz w:val="28"/>
              </w:rPr>
              <w:t> </w:t>
            </w:r>
            <w:r>
              <w:rPr>
                <w:i/>
                <w:sz w:val="28"/>
              </w:rPr>
              <w:t>4</w:t>
            </w:r>
            <w:r>
              <w:rPr>
                <w:i/>
                <w:spacing w:val="-5"/>
                <w:sz w:val="28"/>
              </w:rPr>
              <w:t> </w:t>
            </w:r>
            <w:r>
              <w:rPr>
                <w:i/>
                <w:sz w:val="28"/>
              </w:rPr>
              <w:t>năm</w:t>
            </w:r>
            <w:r>
              <w:rPr>
                <w:i/>
                <w:spacing w:val="-4"/>
                <w:sz w:val="28"/>
              </w:rPr>
              <w:t> 2025</w:t>
            </w:r>
          </w:p>
        </w:tc>
      </w:tr>
    </w:tbl>
    <w:p>
      <w:pPr>
        <w:spacing w:line="322" w:lineRule="exact" w:before="195"/>
        <w:ind w:left="905" w:right="1183" w:firstLine="0"/>
        <w:jc w:val="center"/>
        <w:rPr>
          <w:b/>
          <w:sz w:val="28"/>
        </w:rPr>
      </w:pPr>
      <w:r>
        <w:rPr>
          <w:b/>
          <w:sz w:val="28"/>
        </w:rPr>
        <w:t>QUYẾT</w:t>
      </w:r>
      <w:r>
        <w:rPr>
          <w:b/>
          <w:spacing w:val="-8"/>
          <w:sz w:val="28"/>
        </w:rPr>
        <w:t> </w:t>
      </w:r>
      <w:r>
        <w:rPr>
          <w:b/>
          <w:spacing w:val="-4"/>
          <w:sz w:val="28"/>
        </w:rPr>
        <w:t>ĐỊNH</w:t>
      </w:r>
    </w:p>
    <w:p>
      <w:pPr>
        <w:spacing w:before="0"/>
        <w:ind w:left="905" w:right="1184" w:firstLine="0"/>
        <w:jc w:val="center"/>
        <w:rPr>
          <w:b/>
          <w:sz w:val="28"/>
        </w:rPr>
      </w:pPr>
      <w:r>
        <w:rPr>
          <w:b/>
          <w:sz w:val="28"/>
        </w:rPr>
        <w:t>Về</w:t>
      </w:r>
      <w:r>
        <w:rPr>
          <w:b/>
          <w:spacing w:val="-3"/>
          <w:sz w:val="28"/>
        </w:rPr>
        <w:t> </w:t>
      </w:r>
      <w:r>
        <w:rPr>
          <w:b/>
          <w:sz w:val="28"/>
        </w:rPr>
        <w:t>việc</w:t>
      </w:r>
      <w:r>
        <w:rPr>
          <w:b/>
          <w:spacing w:val="-2"/>
          <w:sz w:val="28"/>
        </w:rPr>
        <w:t> </w:t>
      </w:r>
      <w:r>
        <w:rPr>
          <w:b/>
          <w:sz w:val="28"/>
        </w:rPr>
        <w:t>nâ</w:t>
      </w:r>
      <w:r>
        <w:rPr>
          <w:b/>
          <w:sz w:val="28"/>
          <w:u w:val="single"/>
        </w:rPr>
        <w:t>ng</w:t>
      </w:r>
      <w:r>
        <w:rPr>
          <w:b/>
          <w:spacing w:val="-2"/>
          <w:sz w:val="28"/>
          <w:u w:val="single"/>
        </w:rPr>
        <w:t> </w:t>
      </w:r>
      <w:r>
        <w:rPr>
          <w:b/>
          <w:sz w:val="28"/>
          <w:u w:val="single"/>
        </w:rPr>
        <w:t>phụ</w:t>
      </w:r>
      <w:r>
        <w:rPr>
          <w:b/>
          <w:spacing w:val="-1"/>
          <w:sz w:val="28"/>
          <w:u w:val="single"/>
        </w:rPr>
        <w:t> </w:t>
      </w:r>
      <w:r>
        <w:rPr>
          <w:b/>
          <w:sz w:val="28"/>
          <w:u w:val="single"/>
        </w:rPr>
        <w:t>cấp</w:t>
      </w:r>
      <w:r>
        <w:rPr>
          <w:b/>
          <w:spacing w:val="-2"/>
          <w:sz w:val="28"/>
          <w:u w:val="single"/>
        </w:rPr>
        <w:t> </w:t>
      </w:r>
      <w:r>
        <w:rPr>
          <w:b/>
          <w:sz w:val="28"/>
          <w:u w:val="single"/>
        </w:rPr>
        <w:t>thâm</w:t>
      </w:r>
      <w:r>
        <w:rPr>
          <w:b/>
          <w:spacing w:val="-4"/>
          <w:sz w:val="28"/>
          <w:u w:val="single"/>
        </w:rPr>
        <w:t> </w:t>
      </w:r>
      <w:r>
        <w:rPr>
          <w:b/>
          <w:sz w:val="28"/>
          <w:u w:val="single"/>
        </w:rPr>
        <w:t>niên</w:t>
      </w:r>
      <w:r>
        <w:rPr>
          <w:b/>
          <w:spacing w:val="-2"/>
          <w:sz w:val="28"/>
          <w:u w:val="single"/>
        </w:rPr>
        <w:t> </w:t>
      </w:r>
      <w:r>
        <w:rPr>
          <w:b/>
          <w:sz w:val="28"/>
          <w:u w:val="single"/>
        </w:rPr>
        <w:t>ngh</w:t>
      </w:r>
      <w:r>
        <w:rPr>
          <w:b/>
          <w:sz w:val="28"/>
        </w:rPr>
        <w:t>ề</w:t>
      </w:r>
      <w:r>
        <w:rPr>
          <w:b/>
          <w:spacing w:val="-5"/>
          <w:sz w:val="28"/>
        </w:rPr>
        <w:t> </w:t>
      </w:r>
      <w:r>
        <w:rPr>
          <w:b/>
          <w:sz w:val="28"/>
        </w:rPr>
        <w:t>Nhà</w:t>
      </w:r>
      <w:r>
        <w:rPr>
          <w:b/>
          <w:spacing w:val="-1"/>
          <w:sz w:val="28"/>
        </w:rPr>
        <w:t> </w:t>
      </w:r>
      <w:r>
        <w:rPr>
          <w:b/>
          <w:spacing w:val="-4"/>
          <w:sz w:val="28"/>
        </w:rPr>
        <w:t>giáo</w:t>
      </w:r>
    </w:p>
    <w:p>
      <w:pPr>
        <w:pStyle w:val="BodyText"/>
        <w:spacing w:before="90"/>
        <w:ind w:left="0" w:firstLine="0"/>
        <w:jc w:val="left"/>
        <w:rPr>
          <w:b/>
          <w:i w:val="0"/>
        </w:rPr>
      </w:pPr>
    </w:p>
    <w:p>
      <w:pPr>
        <w:spacing w:line="242" w:lineRule="auto" w:before="0"/>
        <w:ind w:left="905" w:right="1181"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111"/>
        <w:ind w:right="850"/>
      </w:pPr>
      <w:r>
        <w:rPr/>
        <w:t>Căn cứ Nghị định 77/2021/NĐ-CP ngày 01/8/2021 của Chính phủ về việc quy định chế độ phụ cấp thâm niên nghề nhà giáo;</w:t>
      </w:r>
    </w:p>
    <w:p>
      <w:pPr>
        <w:pStyle w:val="BodyText"/>
        <w:ind w:right="843"/>
      </w:pPr>
      <w:r>
        <w:rPr/>
        <w:t>Căn cứ Quyết định số 55/2021/QĐ-UBND ngày 31/12/2021 của UBND</w:t>
      </w:r>
      <w:r>
        <w:rPr>
          <w:spacing w:val="40"/>
        </w:rPr>
        <w:t> </w:t>
      </w:r>
      <w:r>
        <w:rPr/>
        <w:t>tỉnh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p>
      <w:pPr>
        <w:pStyle w:val="BodyText"/>
        <w:ind w:right="851"/>
      </w:pPr>
      <w:r>
        <w:rPr/>
        <w:t>Căn cứ Quyết định số 12/2025/QĐ-UBND ngày 01/3/2025 về việc ban</w:t>
      </w:r>
      <w:r>
        <w:rPr>
          <w:spacing w:val="40"/>
        </w:rPr>
        <w:t> </w:t>
      </w:r>
      <w:r>
        <w:rPr/>
        <w:t>hành quy định chức năng, nhiệm vụ, quyền hạn và cơ cấu tổ chức của Sở Y tế;</w:t>
      </w:r>
    </w:p>
    <w:p>
      <w:pPr>
        <w:pStyle w:val="BodyText"/>
        <w:ind w:right="843"/>
      </w:pPr>
      <w:r>
        <w:rPr/>
        <w:t>Căn cứ Quyết định số 1595/QĐ-UBND ngày 30 tháng 5 năm 2019 của UBND tỉnh Hà Tĩnh về việc thành lập Trung tâm Công tác xã hội – Quỹ Bảo trợ trẻ em, tư vấn, giáo dục nghề nghiệp, phục hồi chức năng cho người khuyết tật;</w:t>
      </w:r>
    </w:p>
    <w:p>
      <w:pPr>
        <w:pStyle w:val="BodyText"/>
        <w:spacing w:before="1"/>
        <w:ind w:right="855"/>
      </w:pPr>
      <w:r>
        <w:rPr/>
        <w:t>Căn</w:t>
      </w:r>
      <w:r>
        <w:rPr>
          <w:spacing w:val="-1"/>
        </w:rPr>
        <w:t> </w:t>
      </w:r>
      <w:r>
        <w:rPr/>
        <w:t>cứ</w:t>
      </w:r>
      <w:r>
        <w:rPr>
          <w:spacing w:val="-3"/>
        </w:rPr>
        <w:t> </w:t>
      </w:r>
      <w:r>
        <w:rPr/>
        <w:t>biên</w:t>
      </w:r>
      <w:r>
        <w:rPr>
          <w:spacing w:val="-2"/>
        </w:rPr>
        <w:t> </w:t>
      </w:r>
      <w:r>
        <w:rPr/>
        <w:t>bản</w:t>
      </w:r>
      <w:r>
        <w:rPr>
          <w:spacing w:val="-2"/>
        </w:rPr>
        <w:t> </w:t>
      </w:r>
      <w:r>
        <w:rPr/>
        <w:t>họp</w:t>
      </w:r>
      <w:r>
        <w:rPr>
          <w:spacing w:val="-2"/>
        </w:rPr>
        <w:t> </w:t>
      </w:r>
      <w:r>
        <w:rPr/>
        <w:t>Hội</w:t>
      </w:r>
      <w:r>
        <w:rPr>
          <w:spacing w:val="-3"/>
        </w:rPr>
        <w:t> </w:t>
      </w:r>
      <w:r>
        <w:rPr/>
        <w:t>đồng</w:t>
      </w:r>
      <w:r>
        <w:rPr>
          <w:spacing w:val="-1"/>
        </w:rPr>
        <w:t> </w:t>
      </w:r>
      <w:r>
        <w:rPr/>
        <w:t>xét</w:t>
      </w:r>
      <w:r>
        <w:rPr>
          <w:spacing w:val="-1"/>
        </w:rPr>
        <w:t> </w:t>
      </w:r>
      <w:r>
        <w:rPr/>
        <w:t>nâng</w:t>
      </w:r>
      <w:r>
        <w:rPr>
          <w:spacing w:val="-3"/>
        </w:rPr>
        <w:t> </w:t>
      </w:r>
      <w:r>
        <w:rPr/>
        <w:t>lương</w:t>
      </w:r>
      <w:r>
        <w:rPr>
          <w:spacing w:val="-2"/>
        </w:rPr>
        <w:t> </w:t>
      </w:r>
      <w:r>
        <w:rPr/>
        <w:t>thường</w:t>
      </w:r>
      <w:r>
        <w:rPr>
          <w:spacing w:val="-1"/>
        </w:rPr>
        <w:t> </w:t>
      </w:r>
      <w:r>
        <w:rPr/>
        <w:t>xuyên,</w:t>
      </w:r>
      <w:r>
        <w:rPr>
          <w:spacing w:val="-2"/>
        </w:rPr>
        <w:t> </w:t>
      </w:r>
      <w:r>
        <w:rPr/>
        <w:t>phụ</w:t>
      </w:r>
      <w:r>
        <w:rPr>
          <w:spacing w:val="-1"/>
        </w:rPr>
        <w:t> </w:t>
      </w:r>
      <w:r>
        <w:rPr/>
        <w:t>cấp</w:t>
      </w:r>
      <w:r>
        <w:rPr>
          <w:spacing w:val="-2"/>
        </w:rPr>
        <w:t> </w:t>
      </w:r>
      <w:r>
        <w:rPr/>
        <w:t>thâm niên vượt khung, phụ cấp thâm niên nghề Nhà giáo ngày 23/4/2025;</w:t>
      </w:r>
    </w:p>
    <w:p>
      <w:pPr>
        <w:pStyle w:val="BodyText"/>
        <w:spacing w:line="321" w:lineRule="exact"/>
        <w:ind w:left="1135" w:firstLine="0"/>
      </w:pPr>
      <w:r>
        <w:rPr/>
        <w:t>Xét</w:t>
      </w:r>
      <w:r>
        <w:rPr>
          <w:spacing w:val="-3"/>
        </w:rPr>
        <w:t> </w:t>
      </w:r>
      <w:r>
        <w:rPr/>
        <w:t>đề</w:t>
      </w:r>
      <w:r>
        <w:rPr>
          <w:spacing w:val="-6"/>
        </w:rPr>
        <w:t> </w:t>
      </w:r>
      <w:r>
        <w:rPr/>
        <w:t>nghị</w:t>
      </w:r>
      <w:r>
        <w:rPr>
          <w:spacing w:val="-3"/>
        </w:rPr>
        <w:t> </w:t>
      </w:r>
      <w:r>
        <w:rPr/>
        <w:t>của</w:t>
      </w:r>
      <w:r>
        <w:rPr>
          <w:spacing w:val="-3"/>
        </w:rPr>
        <w:t> </w:t>
      </w:r>
      <w:r>
        <w:rPr/>
        <w:t>Trưởng</w:t>
      </w:r>
      <w:r>
        <w:rPr>
          <w:spacing w:val="-6"/>
        </w:rPr>
        <w:t> </w:t>
      </w:r>
      <w:r>
        <w:rPr/>
        <w:t>phòng</w:t>
      </w:r>
      <w:r>
        <w:rPr>
          <w:spacing w:val="-3"/>
        </w:rPr>
        <w:t> </w:t>
      </w:r>
      <w:r>
        <w:rPr/>
        <w:t>Tổ</w:t>
      </w:r>
      <w:r>
        <w:rPr>
          <w:spacing w:val="-3"/>
        </w:rPr>
        <w:t> </w:t>
      </w:r>
      <w:r>
        <w:rPr/>
        <w:t>chức</w:t>
      </w:r>
      <w:r>
        <w:rPr>
          <w:spacing w:val="1"/>
        </w:rPr>
        <w:t> </w:t>
      </w:r>
      <w:r>
        <w:rPr/>
        <w:t>-Hành</w:t>
      </w:r>
      <w:r>
        <w:rPr>
          <w:spacing w:val="-2"/>
        </w:rPr>
        <w:t> chính.</w:t>
      </w:r>
    </w:p>
    <w:p>
      <w:pPr>
        <w:spacing w:before="91"/>
        <w:ind w:left="906" w:right="1181" w:firstLine="0"/>
        <w:jc w:val="center"/>
        <w:rPr>
          <w:b/>
          <w:sz w:val="28"/>
        </w:rPr>
      </w:pPr>
      <w:r>
        <w:rPr>
          <w:b/>
          <w:sz w:val="28"/>
        </w:rPr>
        <w:t>QUYẾT</w:t>
      </w:r>
      <w:r>
        <w:rPr>
          <w:b/>
          <w:spacing w:val="-6"/>
          <w:sz w:val="28"/>
        </w:rPr>
        <w:t> </w:t>
      </w:r>
      <w:r>
        <w:rPr>
          <w:b/>
          <w:spacing w:val="-2"/>
          <w:sz w:val="28"/>
        </w:rPr>
        <w:t>ĐỊNH:</w:t>
      </w:r>
    </w:p>
    <w:p>
      <w:pPr>
        <w:spacing w:before="163"/>
        <w:ind w:left="569" w:right="850" w:firstLine="539"/>
        <w:jc w:val="both"/>
        <w:rPr>
          <w:sz w:val="28"/>
        </w:rPr>
      </w:pPr>
      <w:r>
        <w:rPr>
          <w:b/>
          <w:sz w:val="28"/>
        </w:rPr>
        <w:t>Điều 1. </w:t>
      </w:r>
      <w:r>
        <w:rPr>
          <w:sz w:val="28"/>
        </w:rPr>
        <w:t>Nâng phụ cấp thâm niên nghề Nhà giáo đối với bà Phan Thị Thiện, Giáo viên Trung tâm Công tác xã hội – Giáo dục nghề nghiệp cho người khuyết </w:t>
      </w:r>
      <w:r>
        <w:rPr>
          <w:spacing w:val="-4"/>
          <w:sz w:val="28"/>
        </w:rPr>
        <w:t>tật;</w:t>
      </w:r>
    </w:p>
    <w:p>
      <w:pPr>
        <w:spacing w:before="0"/>
        <w:ind w:left="1108" w:right="1383" w:firstLine="0"/>
        <w:jc w:val="left"/>
        <w:rPr>
          <w:sz w:val="28"/>
        </w:rPr>
      </w:pPr>
      <w:r>
        <w:rPr>
          <w:sz w:val="28"/>
        </w:rPr>
        <w:t>Tên</w:t>
      </w:r>
      <w:r>
        <w:rPr>
          <w:spacing w:val="-2"/>
          <w:sz w:val="28"/>
        </w:rPr>
        <w:t> </w:t>
      </w:r>
      <w:r>
        <w:rPr>
          <w:sz w:val="28"/>
        </w:rPr>
        <w:t>ngạch:</w:t>
      </w:r>
      <w:r>
        <w:rPr>
          <w:spacing w:val="-4"/>
          <w:sz w:val="28"/>
        </w:rPr>
        <w:t> </w:t>
      </w:r>
      <w:r>
        <w:rPr>
          <w:sz w:val="28"/>
        </w:rPr>
        <w:t>Giáo</w:t>
      </w:r>
      <w:r>
        <w:rPr>
          <w:spacing w:val="-4"/>
          <w:sz w:val="28"/>
        </w:rPr>
        <w:t> </w:t>
      </w:r>
      <w:r>
        <w:rPr>
          <w:sz w:val="28"/>
        </w:rPr>
        <w:t>viên</w:t>
      </w:r>
      <w:r>
        <w:rPr>
          <w:spacing w:val="-3"/>
          <w:sz w:val="28"/>
        </w:rPr>
        <w:t> </w:t>
      </w:r>
      <w:r>
        <w:rPr>
          <w:sz w:val="28"/>
        </w:rPr>
        <w:t>giáo</w:t>
      </w:r>
      <w:r>
        <w:rPr>
          <w:spacing w:val="-2"/>
          <w:sz w:val="28"/>
        </w:rPr>
        <w:t> </w:t>
      </w:r>
      <w:r>
        <w:rPr>
          <w:sz w:val="28"/>
        </w:rPr>
        <w:t>dục</w:t>
      </w:r>
      <w:r>
        <w:rPr>
          <w:spacing w:val="-5"/>
          <w:sz w:val="28"/>
        </w:rPr>
        <w:t> </w:t>
      </w:r>
      <w:r>
        <w:rPr>
          <w:sz w:val="28"/>
        </w:rPr>
        <w:t>nghề</w:t>
      </w:r>
      <w:r>
        <w:rPr>
          <w:spacing w:val="-5"/>
          <w:sz w:val="28"/>
        </w:rPr>
        <w:t> </w:t>
      </w:r>
      <w:r>
        <w:rPr>
          <w:sz w:val="28"/>
        </w:rPr>
        <w:t>nghiệp</w:t>
      </w:r>
      <w:r>
        <w:rPr>
          <w:spacing w:val="-2"/>
          <w:sz w:val="28"/>
        </w:rPr>
        <w:t> </w:t>
      </w:r>
      <w:r>
        <w:rPr>
          <w:sz w:val="28"/>
        </w:rPr>
        <w:t>LT;</w:t>
      </w:r>
      <w:r>
        <w:rPr>
          <w:spacing w:val="-2"/>
          <w:sz w:val="28"/>
        </w:rPr>
        <w:t> </w:t>
      </w:r>
      <w:r>
        <w:rPr>
          <w:sz w:val="28"/>
        </w:rPr>
        <w:t>Mã</w:t>
      </w:r>
      <w:r>
        <w:rPr>
          <w:spacing w:val="-3"/>
          <w:sz w:val="28"/>
        </w:rPr>
        <w:t> </w:t>
      </w:r>
      <w:r>
        <w:rPr>
          <w:sz w:val="28"/>
        </w:rPr>
        <w:t>số:</w:t>
      </w:r>
      <w:r>
        <w:rPr>
          <w:spacing w:val="-2"/>
          <w:sz w:val="28"/>
        </w:rPr>
        <w:t> </w:t>
      </w:r>
      <w:r>
        <w:rPr>
          <w:sz w:val="28"/>
        </w:rPr>
        <w:t>V.09.02.07; Phụ cấp thâm niên nghề hiện hưởng: 10%;</w:t>
      </w:r>
    </w:p>
    <w:p>
      <w:pPr>
        <w:spacing w:line="321" w:lineRule="exact" w:before="0"/>
        <w:ind w:left="1108" w:right="0" w:firstLine="0"/>
        <w:jc w:val="left"/>
        <w:rPr>
          <w:sz w:val="28"/>
        </w:rPr>
      </w:pPr>
      <w:r>
        <w:rPr>
          <w:sz w:val="28"/>
        </w:rPr>
        <w:t>Nâng</w:t>
      </w:r>
      <w:r>
        <w:rPr>
          <w:spacing w:val="-6"/>
          <w:sz w:val="28"/>
        </w:rPr>
        <w:t> </w:t>
      </w:r>
      <w:r>
        <w:rPr>
          <w:sz w:val="28"/>
        </w:rPr>
        <w:t>phụ</w:t>
      </w:r>
      <w:r>
        <w:rPr>
          <w:spacing w:val="-2"/>
          <w:sz w:val="28"/>
        </w:rPr>
        <w:t> </w:t>
      </w:r>
      <w:r>
        <w:rPr>
          <w:sz w:val="28"/>
        </w:rPr>
        <w:t>cấp</w:t>
      </w:r>
      <w:r>
        <w:rPr>
          <w:spacing w:val="-2"/>
          <w:sz w:val="28"/>
        </w:rPr>
        <w:t> </w:t>
      </w:r>
      <w:r>
        <w:rPr>
          <w:sz w:val="28"/>
        </w:rPr>
        <w:t>thâm</w:t>
      </w:r>
      <w:r>
        <w:rPr>
          <w:spacing w:val="-3"/>
          <w:sz w:val="28"/>
        </w:rPr>
        <w:t> </w:t>
      </w:r>
      <w:r>
        <w:rPr>
          <w:sz w:val="28"/>
        </w:rPr>
        <w:t>niên</w:t>
      </w:r>
      <w:r>
        <w:rPr>
          <w:spacing w:val="-5"/>
          <w:sz w:val="28"/>
        </w:rPr>
        <w:t> </w:t>
      </w:r>
      <w:r>
        <w:rPr>
          <w:sz w:val="28"/>
        </w:rPr>
        <w:t>nghề</w:t>
      </w:r>
      <w:r>
        <w:rPr>
          <w:spacing w:val="-6"/>
          <w:sz w:val="28"/>
        </w:rPr>
        <w:t> </w:t>
      </w:r>
      <w:r>
        <w:rPr>
          <w:sz w:val="28"/>
        </w:rPr>
        <w:t>lên:</w:t>
      </w:r>
      <w:r>
        <w:rPr>
          <w:spacing w:val="-4"/>
          <w:sz w:val="28"/>
        </w:rPr>
        <w:t> 11%.</w:t>
      </w:r>
    </w:p>
    <w:p>
      <w:pPr>
        <w:spacing w:before="1"/>
        <w:ind w:left="569" w:right="854" w:firstLine="539"/>
        <w:jc w:val="left"/>
        <w:rPr>
          <w:sz w:val="28"/>
        </w:rPr>
      </w:pPr>
      <w:r>
        <w:rPr>
          <w:b/>
          <w:sz w:val="28"/>
        </w:rPr>
        <w:t>Điều 2. </w:t>
      </w:r>
      <w:r>
        <w:rPr>
          <w:sz w:val="28"/>
        </w:rPr>
        <w:t>Thời gian tính nâng phụ cấp thâm niên nghề Nhà giáo lần sau kể từ ngày 01/6/2025.</w:t>
      </w:r>
    </w:p>
    <w:p>
      <w:pPr>
        <w:spacing w:before="0"/>
        <w:ind w:left="569" w:right="510" w:firstLine="539"/>
        <w:jc w:val="left"/>
        <w:rPr>
          <w:sz w:val="28"/>
        </w:rPr>
      </w:pPr>
      <w:r>
        <w:rPr>
          <w:sz w:val="28"/>
        </w:rPr>
        <w:drawing>
          <wp:anchor distT="0" distB="0" distL="0" distR="0" allowOverlap="1" layoutInCell="1" locked="0" behindDoc="0" simplePos="0" relativeHeight="15728640">
            <wp:simplePos x="0" y="0"/>
            <wp:positionH relativeFrom="page">
              <wp:posOffset>3534663</wp:posOffset>
            </wp:positionH>
            <wp:positionV relativeFrom="paragraph">
              <wp:posOffset>841521</wp:posOffset>
            </wp:positionV>
            <wp:extent cx="3782441" cy="8636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782441" cy="863600"/>
                    </a:xfrm>
                    <a:prstGeom prst="rect">
                      <a:avLst/>
                    </a:prstGeom>
                  </pic:spPr>
                </pic:pic>
              </a:graphicData>
            </a:graphic>
          </wp:anchor>
        </w:drawing>
      </w:r>
      <w:r>
        <w:rPr>
          <w:b/>
          <w:sz w:val="28"/>
        </w:rPr>
        <w:t>Điều 3. </w:t>
      </w:r>
      <w:r>
        <w:rPr>
          <w:sz w:val="28"/>
        </w:rPr>
        <w:t>Trưởng phòng Tổ chức - Hành chính, các bộ phận, cá nhân có liên quan và bà Phan Thị Thiện căn cứ Quyết định thi hành./.</w:t>
      </w:r>
    </w:p>
    <w:p>
      <w:pPr>
        <w:pStyle w:val="BodyText"/>
        <w:spacing w:before="80"/>
        <w:ind w:left="0" w:firstLine="0"/>
        <w:jc w:val="left"/>
        <w:rPr>
          <w:i w:val="0"/>
          <w:sz w:val="20"/>
        </w:rPr>
      </w:pPr>
    </w:p>
    <w:tbl>
      <w:tblPr>
        <w:tblW w:w="0" w:type="auto"/>
        <w:jc w:val="left"/>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3"/>
        <w:gridCol w:w="3360"/>
      </w:tblGrid>
      <w:tr>
        <w:trPr>
          <w:trHeight w:val="1897" w:hRule="atLeast"/>
        </w:trPr>
        <w:tc>
          <w:tcPr>
            <w:tcW w:w="4483" w:type="dxa"/>
          </w:tcPr>
          <w:p>
            <w:pPr>
              <w:pStyle w:val="TableParagraph"/>
              <w:spacing w:before="239"/>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1"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0" w:after="0"/>
              <w:ind w:left="176" w:right="0" w:hanging="126"/>
              <w:jc w:val="left"/>
              <w:rPr>
                <w:sz w:val="22"/>
              </w:rPr>
            </w:pPr>
            <w:r>
              <w:rPr>
                <w:sz w:val="22"/>
              </w:rPr>
              <w:t>Sở</w:t>
            </w:r>
            <w:r>
              <w:rPr>
                <w:spacing w:val="-2"/>
                <w:sz w:val="22"/>
              </w:rPr>
              <w:t> </w:t>
            </w:r>
            <w:r>
              <w:rPr>
                <w:sz w:val="22"/>
              </w:rPr>
              <w:t>Y tế </w:t>
            </w:r>
            <w:r>
              <w:rPr>
                <w:spacing w:val="-2"/>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40" w:lineRule="auto" w:before="2"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360" w:type="dxa"/>
          </w:tcPr>
          <w:p>
            <w:pPr>
              <w:pStyle w:val="TableParagraph"/>
              <w:spacing w:line="311" w:lineRule="exact"/>
              <w:ind w:left="1391"/>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spacing w:before="298"/>
              <w:rPr>
                <w:sz w:val="28"/>
              </w:rPr>
            </w:pPr>
          </w:p>
          <w:p>
            <w:pPr>
              <w:pStyle w:val="TableParagraph"/>
              <w:spacing w:line="302" w:lineRule="exact"/>
              <w:ind w:left="1391"/>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p>
      <w:pPr>
        <w:pStyle w:val="TableParagraph"/>
        <w:spacing w:after="0" w:line="302" w:lineRule="exact"/>
        <w:jc w:val="center"/>
        <w:rPr>
          <w:b/>
          <w:sz w:val="28"/>
        </w:rPr>
        <w:sectPr>
          <w:type w:val="continuous"/>
          <w:pgSz w:w="11910" w:h="16850"/>
          <w:pgMar w:top="1080" w:bottom="280" w:left="1133" w:right="283"/>
        </w:sectPr>
      </w:pPr>
    </w:p>
    <w:p>
      <w:pPr>
        <w:spacing w:before="75"/>
        <w:ind w:left="906" w:right="1181" w:firstLine="0"/>
        <w:jc w:val="center"/>
        <w:rPr>
          <w:sz w:val="28"/>
        </w:rPr>
      </w:pPr>
      <w:r>
        <w:rPr>
          <w:spacing w:val="-10"/>
          <w:sz w:val="28"/>
        </w:rPr>
        <w:t>2</w:t>
      </w:r>
    </w:p>
    <w:sectPr>
      <w:pgSz w:w="11910" w:h="16850"/>
      <w:pgMar w:top="320" w:bottom="280" w:left="113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610" w:hanging="130"/>
      </w:pPr>
      <w:rPr>
        <w:rFonts w:hint="default"/>
        <w:lang w:val="vi" w:eastAsia="en-US" w:bidi="ar-SA"/>
      </w:rPr>
    </w:lvl>
    <w:lvl w:ilvl="2">
      <w:start w:val="0"/>
      <w:numFmt w:val="bullet"/>
      <w:lvlText w:val="•"/>
      <w:lvlJc w:val="left"/>
      <w:pPr>
        <w:ind w:left="1040" w:hanging="130"/>
      </w:pPr>
      <w:rPr>
        <w:rFonts w:hint="default"/>
        <w:lang w:val="vi" w:eastAsia="en-US" w:bidi="ar-SA"/>
      </w:rPr>
    </w:lvl>
    <w:lvl w:ilvl="3">
      <w:start w:val="0"/>
      <w:numFmt w:val="bullet"/>
      <w:lvlText w:val="•"/>
      <w:lvlJc w:val="left"/>
      <w:pPr>
        <w:ind w:left="1470" w:hanging="130"/>
      </w:pPr>
      <w:rPr>
        <w:rFonts w:hint="default"/>
        <w:lang w:val="vi" w:eastAsia="en-US" w:bidi="ar-SA"/>
      </w:rPr>
    </w:lvl>
    <w:lvl w:ilvl="4">
      <w:start w:val="0"/>
      <w:numFmt w:val="bullet"/>
      <w:lvlText w:val="•"/>
      <w:lvlJc w:val="left"/>
      <w:pPr>
        <w:ind w:left="1901" w:hanging="130"/>
      </w:pPr>
      <w:rPr>
        <w:rFonts w:hint="default"/>
        <w:lang w:val="vi" w:eastAsia="en-US" w:bidi="ar-SA"/>
      </w:rPr>
    </w:lvl>
    <w:lvl w:ilvl="5">
      <w:start w:val="0"/>
      <w:numFmt w:val="bullet"/>
      <w:lvlText w:val="•"/>
      <w:lvlJc w:val="left"/>
      <w:pPr>
        <w:ind w:left="2331" w:hanging="130"/>
      </w:pPr>
      <w:rPr>
        <w:rFonts w:hint="default"/>
        <w:lang w:val="vi" w:eastAsia="en-US" w:bidi="ar-SA"/>
      </w:rPr>
    </w:lvl>
    <w:lvl w:ilvl="6">
      <w:start w:val="0"/>
      <w:numFmt w:val="bullet"/>
      <w:lvlText w:val="•"/>
      <w:lvlJc w:val="left"/>
      <w:pPr>
        <w:ind w:left="2761" w:hanging="130"/>
      </w:pPr>
      <w:rPr>
        <w:rFonts w:hint="default"/>
        <w:lang w:val="vi" w:eastAsia="en-US" w:bidi="ar-SA"/>
      </w:rPr>
    </w:lvl>
    <w:lvl w:ilvl="7">
      <w:start w:val="0"/>
      <w:numFmt w:val="bullet"/>
      <w:lvlText w:val="•"/>
      <w:lvlJc w:val="left"/>
      <w:pPr>
        <w:ind w:left="3192" w:hanging="130"/>
      </w:pPr>
      <w:rPr>
        <w:rFonts w:hint="default"/>
        <w:lang w:val="vi" w:eastAsia="en-US" w:bidi="ar-SA"/>
      </w:rPr>
    </w:lvl>
    <w:lvl w:ilvl="8">
      <w:start w:val="0"/>
      <w:numFmt w:val="bullet"/>
      <w:lvlText w:val="•"/>
      <w:lvlJc w:val="left"/>
      <w:pPr>
        <w:ind w:left="3622"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69" w:firstLine="566"/>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2025-06-11T14:08:36Z</dcterms:created>
  <dcterms:modified xsi:type="dcterms:W3CDTF">2025-06-11T14:08:36Z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2021</vt:lpwstr>
  </property>
  <property fmtid="{D5CDD505-2E9C-101B-9397-08002B2CF9AE}" pid="4" name="LastSaved">
    <vt:filetime>2025-06-11T00:00:00Z</vt:filetime>
  </property>
  <property fmtid="{D5CDD505-2E9C-101B-9397-08002B2CF9AE}" pid="5" name="Producer">
    <vt:lpwstr>Microsoft® Word 2021; modified using iTextSharp™ 5.5.5 ©2000-2014 iText Group NV (AGPL-version)</vt:lpwstr>
  </property>
</Properties>
</file>