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5581"/>
      </w:tblGrid>
      <w:tr>
        <w:trPr>
          <w:trHeight w:val="1804" w:hRule="atLeast"/>
        </w:trPr>
        <w:tc>
          <w:tcPr>
            <w:tcW w:w="4391" w:type="dxa"/>
          </w:tcPr>
          <w:p>
            <w:pPr>
              <w:pStyle w:val="TableParagraph"/>
              <w:ind w:left="50" w:firstLine="184"/>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ind w:left="801"/>
              <w:rPr>
                <w:b/>
                <w:sz w:val="26"/>
              </w:rPr>
            </w:pPr>
            <w:r>
              <w:rPr>
                <w:b/>
                <w:sz w:val="26"/>
              </w:rPr>
              <w:t>NGƯ</w:t>
            </w:r>
            <w:r>
              <w:rPr>
                <w:b/>
                <w:sz w:val="26"/>
                <w:u w:val="single"/>
              </w:rPr>
              <w:t>ỜI</w:t>
            </w:r>
            <w:r>
              <w:rPr>
                <w:b/>
                <w:spacing w:val="-12"/>
                <w:sz w:val="26"/>
                <w:u w:val="single"/>
              </w:rPr>
              <w:t> </w:t>
            </w:r>
            <w:r>
              <w:rPr>
                <w:b/>
                <w:sz w:val="26"/>
                <w:u w:val="single"/>
              </w:rPr>
              <w:t>KHUYẾT</w:t>
            </w:r>
            <w:r>
              <w:rPr>
                <w:b/>
                <w:spacing w:val="-14"/>
                <w:sz w:val="26"/>
              </w:rPr>
              <w:t> </w:t>
            </w:r>
            <w:r>
              <w:rPr>
                <w:b/>
                <w:spacing w:val="-5"/>
                <w:sz w:val="26"/>
              </w:rPr>
              <w:t>TẬT</w:t>
            </w:r>
          </w:p>
          <w:p>
            <w:pPr>
              <w:pStyle w:val="TableParagraph"/>
              <w:spacing w:line="313" w:lineRule="exact" w:before="274"/>
              <w:ind w:left="431"/>
              <w:rPr>
                <w:sz w:val="28"/>
              </w:rPr>
            </w:pPr>
            <w:r>
              <w:rPr>
                <w:sz w:val="28"/>
              </w:rPr>
              <w:t>Số:</w:t>
            </w:r>
            <w:r>
              <w:rPr>
                <w:position w:val="3"/>
                <w:sz w:val="26"/>
              </w:rPr>
              <w:t>526</w:t>
            </w:r>
            <w:r>
              <w:rPr>
                <w:spacing w:val="20"/>
                <w:position w:val="3"/>
                <w:sz w:val="26"/>
              </w:rPr>
              <w:t> </w:t>
            </w:r>
            <w:r>
              <w:rPr>
                <w:sz w:val="28"/>
              </w:rPr>
              <w:t>/QĐ-TTCTXH-</w:t>
            </w:r>
            <w:r>
              <w:rPr>
                <w:spacing w:val="-4"/>
                <w:sz w:val="28"/>
              </w:rPr>
              <w:t>TCHC</w:t>
            </w:r>
          </w:p>
        </w:tc>
        <w:tc>
          <w:tcPr>
            <w:tcW w:w="5581" w:type="dxa"/>
          </w:tcPr>
          <w:p>
            <w:pPr>
              <w:pStyle w:val="TableParagraph"/>
              <w:spacing w:line="287" w:lineRule="exact"/>
              <w:ind w:left="70"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0"/>
              <w:jc w:val="center"/>
              <w:rPr>
                <w:b/>
                <w:sz w:val="28"/>
              </w:rPr>
            </w:pPr>
            <w:r>
              <w:rPr>
                <w:b/>
                <w:sz w:val="28"/>
              </w:rPr>
              <w:t>Độ</w:t>
            </w:r>
            <w:r>
              <w:rPr>
                <w:b/>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rPr>
              <w:t>úc</w:t>
            </w:r>
          </w:p>
          <w:p>
            <w:pPr>
              <w:pStyle w:val="TableParagraph"/>
              <w:spacing w:before="303"/>
              <w:ind w:left="70" w:right="9"/>
              <w:jc w:val="center"/>
              <w:rPr>
                <w:i/>
                <w:sz w:val="28"/>
              </w:rPr>
            </w:pPr>
            <w:r>
              <w:rPr>
                <w:i/>
                <w:sz w:val="28"/>
              </w:rPr>
              <w:t>Hà</w:t>
            </w:r>
            <w:r>
              <w:rPr>
                <w:i/>
                <w:spacing w:val="-2"/>
                <w:sz w:val="28"/>
              </w:rPr>
              <w:t> </w:t>
            </w:r>
            <w:r>
              <w:rPr>
                <w:i/>
                <w:sz w:val="28"/>
              </w:rPr>
              <w:t>Tĩnh,</w:t>
            </w:r>
            <w:r>
              <w:rPr>
                <w:i/>
                <w:spacing w:val="-6"/>
                <w:sz w:val="28"/>
              </w:rPr>
              <w:t> </w:t>
            </w:r>
            <w:r>
              <w:rPr>
                <w:i/>
                <w:sz w:val="28"/>
              </w:rPr>
              <w:t>ngày</w:t>
            </w:r>
            <w:r>
              <w:rPr>
                <w:i/>
                <w:spacing w:val="-37"/>
                <w:sz w:val="28"/>
              </w:rPr>
              <w:t> </w:t>
            </w:r>
            <w:r>
              <w:rPr>
                <w:i/>
                <w:sz w:val="26"/>
              </w:rPr>
              <w:t>27</w:t>
            </w:r>
            <w:r>
              <w:rPr>
                <w:i/>
                <w:spacing w:val="55"/>
                <w:sz w:val="26"/>
              </w:rPr>
              <w:t> </w:t>
            </w:r>
            <w:r>
              <w:rPr>
                <w:i/>
                <w:sz w:val="28"/>
              </w:rPr>
              <w:t>tháng</w:t>
            </w:r>
            <w:r>
              <w:rPr>
                <w:i/>
                <w:spacing w:val="-4"/>
                <w:sz w:val="28"/>
              </w:rPr>
              <w:t> </w:t>
            </w:r>
            <w:r>
              <w:rPr>
                <w:i/>
                <w:sz w:val="28"/>
              </w:rPr>
              <w:t>12</w:t>
            </w:r>
            <w:r>
              <w:rPr>
                <w:i/>
                <w:spacing w:val="63"/>
                <w:sz w:val="28"/>
              </w:rPr>
              <w:t> </w:t>
            </w:r>
            <w:r>
              <w:rPr>
                <w:i/>
                <w:sz w:val="28"/>
              </w:rPr>
              <w:t>năm</w:t>
            </w:r>
            <w:r>
              <w:rPr>
                <w:i/>
                <w:spacing w:val="-4"/>
                <w:sz w:val="28"/>
              </w:rPr>
              <w:t> 2024</w:t>
            </w:r>
          </w:p>
        </w:tc>
      </w:tr>
    </w:tbl>
    <w:p>
      <w:pPr>
        <w:spacing w:line="322" w:lineRule="exact" w:before="77"/>
        <w:ind w:left="905" w:right="903" w:firstLine="0"/>
        <w:jc w:val="center"/>
        <w:rPr>
          <w:b/>
          <w:sz w:val="28"/>
        </w:rPr>
      </w:pPr>
      <w:r>
        <w:rPr>
          <w:b/>
          <w:sz w:val="28"/>
        </w:rPr>
        <w:t>QUYẾT</w:t>
      </w:r>
      <w:r>
        <w:rPr>
          <w:b/>
          <w:spacing w:val="-8"/>
          <w:sz w:val="28"/>
        </w:rPr>
        <w:t> </w:t>
      </w:r>
      <w:r>
        <w:rPr>
          <w:b/>
          <w:spacing w:val="-4"/>
          <w:sz w:val="28"/>
        </w:rPr>
        <w:t>ĐỊNH</w:t>
      </w:r>
    </w:p>
    <w:p>
      <w:pPr>
        <w:spacing w:before="0"/>
        <w:ind w:left="1171" w:right="0" w:firstLine="0"/>
        <w:jc w:val="both"/>
        <w:rPr>
          <w:b/>
          <w:sz w:val="28"/>
        </w:rPr>
      </w:pPr>
      <w:r>
        <w:rPr>
          <w:b/>
          <w:sz w:val="28"/>
        </w:rPr>
        <w:t>Về</w:t>
      </w:r>
      <w:r>
        <w:rPr>
          <w:b/>
          <w:spacing w:val="-3"/>
          <w:sz w:val="28"/>
        </w:rPr>
        <w:t> </w:t>
      </w:r>
      <w:r>
        <w:rPr>
          <w:b/>
          <w:sz w:val="28"/>
        </w:rPr>
        <w:t>việc</w:t>
      </w:r>
      <w:r>
        <w:rPr>
          <w:b/>
          <w:spacing w:val="-3"/>
          <w:sz w:val="28"/>
        </w:rPr>
        <w:t> </w:t>
      </w:r>
      <w:r>
        <w:rPr>
          <w:b/>
          <w:sz w:val="28"/>
        </w:rPr>
        <w:t>nâng</w:t>
      </w:r>
      <w:r>
        <w:rPr>
          <w:b/>
          <w:spacing w:val="-2"/>
          <w:sz w:val="28"/>
        </w:rPr>
        <w:t> </w:t>
      </w:r>
      <w:r>
        <w:rPr>
          <w:b/>
          <w:sz w:val="28"/>
        </w:rPr>
        <w:t>lương</w:t>
      </w:r>
      <w:r>
        <w:rPr>
          <w:b/>
          <w:spacing w:val="-2"/>
          <w:sz w:val="28"/>
        </w:rPr>
        <w:t> </w:t>
      </w:r>
      <w:r>
        <w:rPr>
          <w:b/>
          <w:sz w:val="28"/>
        </w:rPr>
        <w:t>thường</w:t>
      </w:r>
      <w:r>
        <w:rPr>
          <w:b/>
          <w:spacing w:val="-6"/>
          <w:sz w:val="28"/>
        </w:rPr>
        <w:t> </w:t>
      </w:r>
      <w:r>
        <w:rPr>
          <w:b/>
          <w:sz w:val="28"/>
        </w:rPr>
        <w:t>xuyên</w:t>
      </w:r>
      <w:r>
        <w:rPr>
          <w:b/>
          <w:spacing w:val="-3"/>
          <w:sz w:val="28"/>
        </w:rPr>
        <w:t> </w:t>
      </w:r>
      <w:r>
        <w:rPr>
          <w:b/>
          <w:sz w:val="28"/>
        </w:rPr>
        <w:t>đối</w:t>
      </w:r>
      <w:r>
        <w:rPr>
          <w:b/>
          <w:spacing w:val="-5"/>
          <w:sz w:val="28"/>
        </w:rPr>
        <w:t> </w:t>
      </w:r>
      <w:r>
        <w:rPr>
          <w:b/>
          <w:sz w:val="28"/>
        </w:rPr>
        <w:t>với</w:t>
      </w:r>
      <w:r>
        <w:rPr>
          <w:b/>
          <w:spacing w:val="-4"/>
          <w:sz w:val="28"/>
        </w:rPr>
        <w:t> </w:t>
      </w:r>
      <w:r>
        <w:rPr>
          <w:b/>
          <w:sz w:val="28"/>
        </w:rPr>
        <w:t>hợp</w:t>
      </w:r>
      <w:r>
        <w:rPr>
          <w:b/>
          <w:spacing w:val="-4"/>
          <w:sz w:val="28"/>
        </w:rPr>
        <w:t> </w:t>
      </w:r>
      <w:r>
        <w:rPr>
          <w:b/>
          <w:sz w:val="28"/>
        </w:rPr>
        <w:t>đồng</w:t>
      </w:r>
      <w:r>
        <w:rPr>
          <w:b/>
          <w:spacing w:val="-2"/>
          <w:sz w:val="28"/>
        </w:rPr>
        <w:t> </w:t>
      </w:r>
      <w:r>
        <w:rPr>
          <w:b/>
          <w:sz w:val="28"/>
        </w:rPr>
        <w:t>lao</w:t>
      </w:r>
      <w:r>
        <w:rPr>
          <w:b/>
          <w:spacing w:val="-2"/>
          <w:sz w:val="28"/>
        </w:rPr>
        <w:t> </w:t>
      </w:r>
      <w:r>
        <w:rPr>
          <w:b/>
          <w:sz w:val="28"/>
        </w:rPr>
        <w:t>động</w:t>
      </w:r>
      <w:r>
        <w:rPr>
          <w:b/>
          <w:spacing w:val="-5"/>
          <w:sz w:val="28"/>
        </w:rPr>
        <w:t> 111</w:t>
      </w:r>
    </w:p>
    <w:p>
      <w:pPr>
        <w:pStyle w:val="BodyText"/>
        <w:spacing w:before="5"/>
        <w:ind w:left="0" w:firstLine="0"/>
        <w:jc w:val="left"/>
        <w:rPr>
          <w:b/>
          <w:i w:val="0"/>
          <w:sz w:val="3"/>
        </w:rPr>
      </w:pPr>
      <w:r>
        <w:rPr>
          <w:b/>
          <w:i w:val="0"/>
          <w:sz w:val="3"/>
        </w:rPr>
        <mc:AlternateContent>
          <mc:Choice Requires="wps">
            <w:drawing>
              <wp:anchor distT="0" distB="0" distL="0" distR="0" allowOverlap="1" layoutInCell="1" locked="0" behindDoc="1" simplePos="0" relativeHeight="487587840">
                <wp:simplePos x="0" y="0"/>
                <wp:positionH relativeFrom="page">
                  <wp:posOffset>2966085</wp:posOffset>
                </wp:positionH>
                <wp:positionV relativeFrom="paragraph">
                  <wp:posOffset>40920</wp:posOffset>
                </wp:positionV>
                <wp:extent cx="19431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073pt;width:153pt;height:.1pt;mso-position-horizontal-relative:page;mso-position-vertical-relative:paragraph;z-index:-15728640;mso-wrap-distance-left:0;mso-wrap-distance-right:0" id="docshape1" coordorigin="4671,64" coordsize="3060,0" path="m4671,64l7731,64e" filled="false" stroked="true" strokeweight=".75pt" strokecolor="#000000">
                <v:path arrowok="t"/>
                <v:stroke dashstyle="solid"/>
                <w10:wrap type="topAndBottom"/>
              </v:shape>
            </w:pict>
          </mc:Fallback>
        </mc:AlternateContent>
      </w:r>
    </w:p>
    <w:p>
      <w:pPr>
        <w:spacing w:before="249"/>
        <w:ind w:left="905" w:right="898"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4"/>
        <w:ind w:right="565"/>
      </w:pPr>
      <w:r>
        <w:rPr/>
        <w:t>Căn cứ Nghị định 111/2022/NĐ-CP ngày 30/12/2022 của Chính phủ về</w:t>
      </w:r>
      <w:r>
        <w:rPr>
          <w:spacing w:val="40"/>
        </w:rPr>
        <w:t> </w:t>
      </w:r>
      <w:r>
        <w:rPr/>
        <w:t>hợp đồng đối với một số loại công việc trong cơ quan hành chính và đơn vị sự nghiệp công lập. Thông tư</w:t>
      </w:r>
      <w:r>
        <w:rPr>
          <w:spacing w:val="40"/>
        </w:rPr>
        <w:t> </w:t>
      </w:r>
      <w:r>
        <w:rPr/>
        <w:t>số 08/2013/TT-BNV ngày 31/7/2013 của Bộ Nội vụ hướng dẫn thực hiện chế độ nâng bậc lương thường xuyên và nâng bậc lương trước thời hạn đối với cán bộ, công chức, viên chức và người lao động; Thông</w:t>
      </w:r>
      <w:r>
        <w:rPr>
          <w:spacing w:val="40"/>
        </w:rPr>
        <w:t> </w:t>
      </w:r>
      <w:r>
        <w:rPr/>
        <w:t>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560"/>
      </w:pPr>
      <w:r>
        <w:rPr/>
        <w:t>Căn cứ Quyết định số 1595/QĐ - 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spacing w:before="2"/>
        <w:ind w:right="566"/>
      </w:pPr>
      <w:r>
        <w:rPr/>
        <w:t>Căn cứ Quyết định số 2106/QĐ-SLĐTBXH ngày 04/3/2024 của Sở Lao động-TB&amp;XH về việc ban hành Quy định chức năng, nhiệm vụ, quyền hạn của Trung tâm Công tác xã hội - Giáo dục nghề nghiệp cho người khuyết tật;</w:t>
      </w:r>
    </w:p>
    <w:p>
      <w:pPr>
        <w:pStyle w:val="BodyText"/>
        <w:ind w:right="569"/>
      </w:pPr>
      <w:r>
        <w:rPr/>
        <w:t>Căn cứ</w:t>
      </w:r>
      <w:r>
        <w:rPr>
          <w:spacing w:val="-3"/>
        </w:rPr>
        <w:t> </w:t>
      </w:r>
      <w:r>
        <w:rPr/>
        <w:t>biên</w:t>
      </w:r>
      <w:r>
        <w:rPr>
          <w:spacing w:val="-1"/>
        </w:rPr>
        <w:t> </w:t>
      </w:r>
      <w:r>
        <w:rPr/>
        <w:t>bản</w:t>
      </w:r>
      <w:r>
        <w:rPr>
          <w:spacing w:val="-2"/>
        </w:rPr>
        <w:t> </w:t>
      </w:r>
      <w:r>
        <w:rPr/>
        <w:t>họp</w:t>
      </w:r>
      <w:r>
        <w:rPr>
          <w:spacing w:val="-3"/>
        </w:rPr>
        <w:t> </w:t>
      </w:r>
      <w:r>
        <w:rPr/>
        <w:t>Hội</w:t>
      </w:r>
      <w:r>
        <w:rPr>
          <w:spacing w:val="-2"/>
        </w:rPr>
        <w:t> </w:t>
      </w:r>
      <w:r>
        <w:rPr/>
        <w:t>đồng xét</w:t>
      </w:r>
      <w:r>
        <w:rPr>
          <w:spacing w:val="-2"/>
        </w:rPr>
        <w:t> </w:t>
      </w:r>
      <w:r>
        <w:rPr/>
        <w:t>nâng</w:t>
      </w:r>
      <w:r>
        <w:rPr>
          <w:spacing w:val="-1"/>
        </w:rPr>
        <w:t> </w:t>
      </w:r>
      <w:r>
        <w:rPr/>
        <w:t>lương</w:t>
      </w:r>
      <w:r>
        <w:rPr>
          <w:spacing w:val="-1"/>
        </w:rPr>
        <w:t> </w:t>
      </w:r>
      <w:r>
        <w:rPr/>
        <w:t>thường</w:t>
      </w:r>
      <w:r>
        <w:rPr>
          <w:spacing w:val="-1"/>
        </w:rPr>
        <w:t> </w:t>
      </w:r>
      <w:r>
        <w:rPr/>
        <w:t>xuyên</w:t>
      </w:r>
      <w:r>
        <w:rPr>
          <w:spacing w:val="-2"/>
        </w:rPr>
        <w:t> </w:t>
      </w:r>
      <w:r>
        <w:rPr/>
        <w:t>ngày</w:t>
      </w:r>
      <w:r>
        <w:rPr>
          <w:spacing w:val="-2"/>
        </w:rPr>
        <w:t> </w:t>
      </w:r>
      <w:r>
        <w:rPr/>
        <w:t>26</w:t>
      </w:r>
      <w:r>
        <w:rPr>
          <w:spacing w:val="-1"/>
        </w:rPr>
        <w:t> </w:t>
      </w:r>
      <w:r>
        <w:rPr/>
        <w:t>tháng 12 năm 2024;</w:t>
      </w:r>
    </w:p>
    <w:p>
      <w:pPr>
        <w:pStyle w:val="BodyText"/>
        <w:spacing w:line="321" w:lineRule="exact"/>
        <w:ind w:left="1135" w:firstLine="0"/>
      </w:pPr>
      <w:r>
        <w:rPr/>
        <w:t>Xét</w:t>
      </w:r>
      <w:r>
        <w:rPr>
          <w:spacing w:val="-3"/>
        </w:rPr>
        <w:t> </w:t>
      </w:r>
      <w:r>
        <w:rPr/>
        <w:t>đề</w:t>
      </w:r>
      <w:r>
        <w:rPr>
          <w:spacing w:val="-5"/>
        </w:rPr>
        <w:t> </w:t>
      </w:r>
      <w:r>
        <w:rPr/>
        <w:t>nghị</w:t>
      </w:r>
      <w:r>
        <w:rPr>
          <w:spacing w:val="-2"/>
        </w:rPr>
        <w:t> </w:t>
      </w:r>
      <w:r>
        <w:rPr/>
        <w:t>của</w:t>
      </w:r>
      <w:r>
        <w:rPr>
          <w:spacing w:val="-2"/>
        </w:rPr>
        <w:t> </w:t>
      </w:r>
      <w:r>
        <w:rPr/>
        <w:t>Trưởng</w:t>
      </w:r>
      <w:r>
        <w:rPr>
          <w:spacing w:val="-6"/>
        </w:rPr>
        <w:t> </w:t>
      </w:r>
      <w:r>
        <w:rPr/>
        <w:t>phòng</w:t>
      </w:r>
      <w:r>
        <w:rPr>
          <w:spacing w:val="-2"/>
        </w:rPr>
        <w:t> </w:t>
      </w:r>
      <w:r>
        <w:rPr/>
        <w:t>Tổ</w:t>
      </w:r>
      <w:r>
        <w:rPr>
          <w:spacing w:val="-2"/>
        </w:rPr>
        <w:t> </w:t>
      </w:r>
      <w:r>
        <w:rPr/>
        <w:t>chức</w:t>
      </w:r>
      <w:r>
        <w:rPr>
          <w:spacing w:val="2"/>
        </w:rPr>
        <w:t> </w:t>
      </w:r>
      <w:r>
        <w:rPr/>
        <w:t>-</w:t>
      </w:r>
      <w:r>
        <w:rPr>
          <w:spacing w:val="-6"/>
        </w:rPr>
        <w:t> </w:t>
      </w:r>
      <w:r>
        <w:rPr/>
        <w:t>Hành</w:t>
      </w:r>
      <w:r>
        <w:rPr>
          <w:spacing w:val="-2"/>
        </w:rPr>
        <w:t> chính.</w:t>
      </w:r>
    </w:p>
    <w:p>
      <w:pPr>
        <w:spacing w:before="113"/>
        <w:ind w:left="542" w:right="0" w:firstLine="0"/>
        <w:jc w:val="center"/>
        <w:rPr>
          <w:b/>
          <w:sz w:val="28"/>
        </w:rPr>
      </w:pPr>
      <w:r>
        <w:rPr>
          <w:b/>
          <w:sz w:val="28"/>
        </w:rPr>
        <w:t>QUYẾT</w:t>
      </w:r>
      <w:r>
        <w:rPr>
          <w:b/>
          <w:spacing w:val="-6"/>
          <w:sz w:val="28"/>
        </w:rPr>
        <w:t> </w:t>
      </w:r>
      <w:r>
        <w:rPr>
          <w:b/>
          <w:spacing w:val="-2"/>
          <w:sz w:val="28"/>
        </w:rPr>
        <w:t>ĐỊNH:</w:t>
      </w:r>
    </w:p>
    <w:p>
      <w:pPr>
        <w:spacing w:before="118"/>
        <w:ind w:left="569" w:right="562" w:firstLine="539"/>
        <w:jc w:val="both"/>
        <w:rPr>
          <w:sz w:val="28"/>
        </w:rPr>
      </w:pPr>
      <w:r>
        <w:rPr>
          <w:b/>
          <w:sz w:val="28"/>
        </w:rPr>
        <w:t>Điều 1. </w:t>
      </w:r>
      <w:r>
        <w:rPr>
          <w:sz w:val="28"/>
        </w:rPr>
        <w:t>Nâng bậc lương thường xuyên đối với ông Phan Đăng Anh – Nhân viên bảo vệ; Trung tâm Công tác xã hội – Giáo dục nghề nghiệp cho người khuyết tật;</w:t>
      </w:r>
    </w:p>
    <w:p>
      <w:pPr>
        <w:spacing w:line="321" w:lineRule="exact" w:before="0"/>
        <w:ind w:left="1113" w:right="0" w:firstLine="0"/>
        <w:jc w:val="both"/>
        <w:rPr>
          <w:sz w:val="28"/>
        </w:rPr>
      </w:pPr>
      <w:r>
        <w:rPr>
          <w:sz w:val="28"/>
        </w:rPr>
        <w:t>Từ</w:t>
      </w:r>
      <w:r>
        <w:rPr>
          <w:spacing w:val="-3"/>
          <w:sz w:val="28"/>
        </w:rPr>
        <w:t> </w:t>
      </w:r>
      <w:r>
        <w:rPr>
          <w:sz w:val="28"/>
        </w:rPr>
        <w:t>bậc: 6;</w:t>
      </w:r>
      <w:r>
        <w:rPr>
          <w:spacing w:val="33"/>
          <w:sz w:val="28"/>
        </w:rPr>
        <w:t>  </w:t>
      </w:r>
      <w:r>
        <w:rPr>
          <w:sz w:val="28"/>
        </w:rPr>
        <w:t>Hệ số:</w:t>
      </w:r>
      <w:r>
        <w:rPr>
          <w:spacing w:val="-3"/>
          <w:sz w:val="28"/>
        </w:rPr>
        <w:t> </w:t>
      </w:r>
      <w:r>
        <w:rPr>
          <w:spacing w:val="-4"/>
          <w:sz w:val="28"/>
        </w:rPr>
        <w:t>2,40;</w:t>
      </w:r>
    </w:p>
    <w:p>
      <w:pPr>
        <w:spacing w:line="322" w:lineRule="exact" w:before="0"/>
        <w:ind w:left="1113" w:right="0" w:firstLine="0"/>
        <w:jc w:val="both"/>
        <w:rPr>
          <w:sz w:val="28"/>
        </w:rPr>
      </w:pPr>
      <w:r>
        <w:rPr>
          <w:sz w:val="28"/>
        </w:rPr>
        <w:t>Lên</w:t>
      </w:r>
      <w:r>
        <w:rPr>
          <w:spacing w:val="-1"/>
          <w:sz w:val="28"/>
        </w:rPr>
        <w:t> </w:t>
      </w:r>
      <w:r>
        <w:rPr>
          <w:sz w:val="28"/>
        </w:rPr>
        <w:t>bậc:</w:t>
      </w:r>
      <w:r>
        <w:rPr>
          <w:spacing w:val="-3"/>
          <w:sz w:val="28"/>
        </w:rPr>
        <w:t> </w:t>
      </w:r>
      <w:r>
        <w:rPr>
          <w:sz w:val="28"/>
        </w:rPr>
        <w:t>7;</w:t>
      </w:r>
      <w:r>
        <w:rPr>
          <w:spacing w:val="65"/>
          <w:sz w:val="28"/>
        </w:rPr>
        <w:t> </w:t>
      </w:r>
      <w:r>
        <w:rPr>
          <w:sz w:val="28"/>
        </w:rPr>
        <w:t>Hệ</w:t>
      </w:r>
      <w:r>
        <w:rPr>
          <w:spacing w:val="-1"/>
          <w:sz w:val="28"/>
        </w:rPr>
        <w:t> </w:t>
      </w:r>
      <w:r>
        <w:rPr>
          <w:sz w:val="28"/>
        </w:rPr>
        <w:t>số:</w:t>
      </w:r>
      <w:r>
        <w:rPr>
          <w:spacing w:val="-3"/>
          <w:sz w:val="28"/>
        </w:rPr>
        <w:t> </w:t>
      </w:r>
      <w:r>
        <w:rPr>
          <w:spacing w:val="-2"/>
          <w:sz w:val="28"/>
        </w:rPr>
        <w:t>2,58.</w:t>
      </w:r>
    </w:p>
    <w:p>
      <w:pPr>
        <w:spacing w:before="0"/>
        <w:ind w:left="569" w:right="567" w:firstLine="539"/>
        <w:jc w:val="both"/>
        <w:rPr>
          <w:sz w:val="28"/>
        </w:rPr>
      </w:pPr>
      <w:r>
        <w:rPr>
          <w:b/>
          <w:sz w:val="28"/>
        </w:rPr>
        <w:t>Điều 2. </w:t>
      </w:r>
      <w:r>
        <w:rPr>
          <w:sz w:val="28"/>
        </w:rPr>
        <w:t>Mức lương mới được hưởng và thời gian tính nâng bậc lương lần sau kể từ ngày 01/01/2025.</w:t>
      </w:r>
    </w:p>
    <w:p>
      <w:pPr>
        <w:spacing w:line="322" w:lineRule="exact" w:before="2"/>
        <w:ind w:left="1108" w:right="0" w:firstLine="0"/>
        <w:jc w:val="both"/>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before="0"/>
        <w:ind w:left="569" w:right="568" w:firstLine="539"/>
        <w:jc w:val="both"/>
        <w:rPr>
          <w:sz w:val="28"/>
        </w:rPr>
      </w:pPr>
      <w:r>
        <w:rPr>
          <w:sz w:val="28"/>
        </w:rPr>
        <mc:AlternateContent>
          <mc:Choice Requires="wps">
            <w:drawing>
              <wp:anchor distT="0" distB="0" distL="0" distR="0" allowOverlap="1" layoutInCell="1" locked="0" behindDoc="0" simplePos="0" relativeHeight="15729152">
                <wp:simplePos x="0" y="0"/>
                <wp:positionH relativeFrom="page">
                  <wp:posOffset>3510788</wp:posOffset>
                </wp:positionH>
                <wp:positionV relativeFrom="paragraph">
                  <wp:posOffset>493823</wp:posOffset>
                </wp:positionV>
                <wp:extent cx="3810000" cy="118745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3810000" cy="1187450"/>
                          <a:chExt cx="3810000" cy="1187450"/>
                        </a:xfrm>
                      </wpg:grpSpPr>
                      <pic:pic>
                        <pic:nvPicPr>
                          <pic:cNvPr id="3" name="Image 3"/>
                          <pic:cNvPicPr/>
                        </pic:nvPicPr>
                        <pic:blipFill>
                          <a:blip r:embed="rId5" cstate="print"/>
                          <a:stretch>
                            <a:fillRect/>
                          </a:stretch>
                        </pic:blipFill>
                        <pic:spPr>
                          <a:xfrm>
                            <a:off x="0" y="364598"/>
                            <a:ext cx="3810000" cy="682244"/>
                          </a:xfrm>
                          <a:prstGeom prst="rect">
                            <a:avLst/>
                          </a:prstGeom>
                        </pic:spPr>
                      </pic:pic>
                      <pic:pic>
                        <pic:nvPicPr>
                          <pic:cNvPr id="4" name="Image 4"/>
                          <pic:cNvPicPr/>
                        </pic:nvPicPr>
                        <pic:blipFill>
                          <a:blip r:embed="rId6" cstate="print"/>
                          <a:stretch>
                            <a:fillRect/>
                          </a:stretch>
                        </pic:blipFill>
                        <pic:spPr>
                          <a:xfrm>
                            <a:off x="466725" y="0"/>
                            <a:ext cx="1187450" cy="1187450"/>
                          </a:xfrm>
                          <a:prstGeom prst="rect">
                            <a:avLst/>
                          </a:prstGeom>
                        </pic:spPr>
                      </pic:pic>
                    </wpg:wgp>
                  </a:graphicData>
                </a:graphic>
              </wp:anchor>
            </w:drawing>
          </mc:Choice>
          <mc:Fallback>
            <w:pict>
              <v:group style="position:absolute;margin-left:276.440002pt;margin-top:38.883743pt;width:300pt;height:93.5pt;mso-position-horizontal-relative:page;mso-position-vertical-relative:paragraph;z-index:15729152" id="docshapegroup2" coordorigin="5529,778" coordsize="6000,1870">
                <v:shape style="position:absolute;left:5528;top:1351;width:6000;height:1075" type="#_x0000_t75" id="docshape3" stroked="false">
                  <v:imagedata r:id="rId5" o:title=""/>
                </v:shape>
                <v:shape style="position:absolute;left:6263;top:777;width:1870;height:1870" type="#_x0000_t75" id="docshape4" stroked="false">
                  <v:imagedata r:id="rId6" o:title=""/>
                </v:shape>
                <w10:wrap type="none"/>
              </v:group>
            </w:pict>
          </mc:Fallback>
        </mc:AlternateContent>
      </w:r>
      <w:r>
        <w:rPr>
          <w:sz w:val="28"/>
        </w:rPr>
        <w:t>Trưởng phòng Tổ chức - Hành chính, các Phòng, bộ phận, tổ chức, cá nhân có liên quan và ông Phan Đăng Anh căn cứ Quyết định thi hành./.</w:t>
      </w:r>
    </w:p>
    <w:p>
      <w:pPr>
        <w:pStyle w:val="BodyText"/>
        <w:spacing w:before="3"/>
        <w:ind w:left="0" w:firstLine="0"/>
        <w:jc w:val="left"/>
        <w:rPr>
          <w:i w:val="0"/>
          <w:sz w:val="19"/>
        </w:rPr>
      </w:pPr>
    </w:p>
    <w:tbl>
      <w:tblPr>
        <w:tblW w:w="0" w:type="auto"/>
        <w:jc w:val="left"/>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1830" w:hRule="atLeast"/>
        </w:trPr>
        <w:tc>
          <w:tcPr>
            <w:tcW w:w="4315" w:type="dxa"/>
          </w:tcPr>
          <w:p>
            <w:pPr>
              <w:pStyle w:val="TableParagraph"/>
              <w:spacing w:line="288" w:lineRule="exact"/>
              <w:ind w:left="50"/>
              <w:rPr>
                <w:b/>
                <w:i/>
                <w:sz w:val="26"/>
              </w:rPr>
            </w:pPr>
            <w:r>
              <w:rPr>
                <w:b/>
                <w:i/>
                <w:sz w:val="24"/>
              </w:rPr>
              <w:t>Nơi</w:t>
            </w:r>
            <w:r>
              <w:rPr>
                <w:b/>
                <w:i/>
                <w:spacing w:val="-2"/>
                <w:sz w:val="24"/>
              </w:rPr>
              <w:t> nhận</w:t>
            </w:r>
            <w:r>
              <w:rPr>
                <w:b/>
                <w:i/>
                <w:spacing w:val="-2"/>
                <w:sz w:val="26"/>
              </w:rPr>
              <w:t>:</w:t>
            </w:r>
          </w:p>
          <w:p>
            <w:pPr>
              <w:pStyle w:val="TableParagraph"/>
              <w:numPr>
                <w:ilvl w:val="0"/>
                <w:numId w:val="1"/>
              </w:numPr>
              <w:tabs>
                <w:tab w:pos="179" w:val="left" w:leader="none"/>
              </w:tabs>
              <w:spacing w:line="251"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1"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1" w:lineRule="exact"/>
              <w:ind w:left="1223"/>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231"/>
              <w:rPr>
                <w:sz w:val="28"/>
              </w:rPr>
            </w:pPr>
          </w:p>
          <w:p>
            <w:pPr>
              <w:pStyle w:val="TableParagraph"/>
              <w:spacing w:line="302" w:lineRule="exact"/>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1133" w:right="566"/>
        </w:sectPr>
      </w:pPr>
    </w:p>
    <w:p>
      <w:pPr>
        <w:spacing w:before="75"/>
        <w:ind w:left="905" w:right="900" w:firstLine="0"/>
        <w:jc w:val="center"/>
        <w:rPr>
          <w:sz w:val="28"/>
        </w:rPr>
      </w:pPr>
      <w:r>
        <w:rPr>
          <w:spacing w:val="-10"/>
          <w:sz w:val="28"/>
        </w:rPr>
        <w:t>2</w:t>
      </w:r>
    </w:p>
    <w:sectPr>
      <w:pgSz w:w="11910" w:h="16850"/>
      <w:pgMar w:top="320" w:bottom="28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2024-12-29T11:35:08Z</dcterms:created>
  <dcterms:modified xsi:type="dcterms:W3CDTF">2024-12-29T11:35:08Z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