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1"/>
        <w:gridCol w:w="5357"/>
      </w:tblGrid>
      <w:tr>
        <w:trPr>
          <w:trHeight w:val="1782" w:hRule="atLeast"/>
        </w:trPr>
        <w:tc>
          <w:tcPr>
            <w:tcW w:w="4381" w:type="dxa"/>
          </w:tcPr>
          <w:p>
            <w:pPr>
              <w:pStyle w:val="TableParagraph"/>
              <w:ind w:firstLine="146"/>
              <w:rPr>
                <w:b/>
                <w:sz w:val="26"/>
              </w:rPr>
            </w:pPr>
            <w:r>
              <w:rPr>
                <w:sz w:val="26"/>
              </w:rPr>
              <w:t>SỞ LAO ĐỘNG-TB&amp;XH HÀ TĨNH </w:t>
            </w: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w:t>
            </w:r>
          </w:p>
          <w:p>
            <w:pPr>
              <w:pStyle w:val="TableParagraph"/>
              <w:ind w:left="786"/>
              <w:rPr>
                <w:b/>
                <w:sz w:val="26"/>
              </w:rPr>
            </w:pPr>
            <w:r>
              <w:rPr>
                <w:b/>
                <w:sz w:val="26"/>
                <w:u w:val="single"/>
              </w:rPr>
              <w:t>NGƯỜI</w:t>
            </w:r>
            <w:r>
              <w:rPr>
                <w:b/>
                <w:spacing w:val="-12"/>
                <w:sz w:val="26"/>
                <w:u w:val="single"/>
              </w:rPr>
              <w:t> </w:t>
            </w:r>
            <w:r>
              <w:rPr>
                <w:b/>
                <w:sz w:val="26"/>
                <w:u w:val="single"/>
              </w:rPr>
              <w:t>KHUYẾT</w:t>
            </w:r>
            <w:r>
              <w:rPr>
                <w:b/>
                <w:spacing w:val="-14"/>
                <w:sz w:val="26"/>
                <w:u w:val="single"/>
              </w:rPr>
              <w:t> </w:t>
            </w:r>
            <w:r>
              <w:rPr>
                <w:b/>
                <w:spacing w:val="-5"/>
                <w:sz w:val="26"/>
                <w:u w:val="single"/>
              </w:rPr>
              <w:t>TẬT</w:t>
            </w:r>
          </w:p>
          <w:p>
            <w:pPr>
              <w:pStyle w:val="TableParagraph"/>
              <w:spacing w:line="279" w:lineRule="exact" w:before="288"/>
              <w:ind w:left="983"/>
              <w:rPr>
                <w:sz w:val="26"/>
              </w:rPr>
            </w:pPr>
            <w:r>
              <w:rPr>
                <w:sz w:val="26"/>
              </w:rPr>
              <w:t>Số:</w:t>
            </w:r>
            <w:r>
              <w:rPr>
                <w:spacing w:val="-17"/>
                <w:sz w:val="26"/>
              </w:rPr>
              <w:t> </w:t>
            </w:r>
            <w:r>
              <w:rPr>
                <w:position w:val="-1"/>
                <w:sz w:val="26"/>
              </w:rPr>
              <w:t>46</w:t>
            </w:r>
            <w:r>
              <w:rPr>
                <w:spacing w:val="6"/>
                <w:position w:val="-1"/>
                <w:sz w:val="26"/>
              </w:rPr>
              <w:t> </w:t>
            </w:r>
            <w:r>
              <w:rPr>
                <w:sz w:val="26"/>
              </w:rPr>
              <w:t>/QĐ-</w:t>
            </w:r>
            <w:r>
              <w:rPr>
                <w:spacing w:val="-2"/>
                <w:sz w:val="26"/>
              </w:rPr>
              <w:t>TTCTXH</w:t>
            </w:r>
          </w:p>
        </w:tc>
        <w:tc>
          <w:tcPr>
            <w:tcW w:w="5357" w:type="dxa"/>
          </w:tcPr>
          <w:p>
            <w:pPr>
              <w:pStyle w:val="TableParagraph"/>
              <w:spacing w:line="287" w:lineRule="exact"/>
              <w:ind w:left="130" w:right="13"/>
              <w:jc w:val="center"/>
              <w:rPr>
                <w:b/>
                <w:sz w:val="26"/>
              </w:rPr>
            </w:pPr>
            <w:r>
              <w:rPr>
                <w:b/>
                <w:spacing w:val="-10"/>
                <w:sz w:val="26"/>
              </w:rPr>
              <w:t>CỘNG</w:t>
            </w:r>
            <w:r>
              <w:rPr>
                <w:b/>
                <w:spacing w:val="-4"/>
                <w:sz w:val="26"/>
              </w:rPr>
              <w:t> </w:t>
            </w:r>
            <w:r>
              <w:rPr>
                <w:b/>
                <w:spacing w:val="-10"/>
                <w:sz w:val="26"/>
              </w:rPr>
              <w:t>HÒA</w:t>
            </w:r>
            <w:r>
              <w:rPr>
                <w:b/>
                <w:spacing w:val="-4"/>
                <w:sz w:val="26"/>
              </w:rPr>
              <w:t> </w:t>
            </w:r>
            <w:r>
              <w:rPr>
                <w:b/>
                <w:spacing w:val="-10"/>
                <w:sz w:val="26"/>
              </w:rPr>
              <w:t>XÃ</w:t>
            </w:r>
            <w:r>
              <w:rPr>
                <w:b/>
                <w:spacing w:val="-4"/>
                <w:sz w:val="26"/>
              </w:rPr>
              <w:t> </w:t>
            </w:r>
            <w:r>
              <w:rPr>
                <w:b/>
                <w:spacing w:val="-10"/>
                <w:sz w:val="26"/>
              </w:rPr>
              <w:t>HỘI</w:t>
            </w:r>
            <w:r>
              <w:rPr>
                <w:b/>
                <w:spacing w:val="-4"/>
                <w:sz w:val="26"/>
              </w:rPr>
              <w:t> </w:t>
            </w:r>
            <w:r>
              <w:rPr>
                <w:b/>
                <w:spacing w:val="-10"/>
                <w:sz w:val="26"/>
              </w:rPr>
              <w:t>CHỦ</w:t>
            </w:r>
            <w:r>
              <w:rPr>
                <w:b/>
                <w:spacing w:val="-4"/>
                <w:sz w:val="26"/>
              </w:rPr>
              <w:t> </w:t>
            </w:r>
            <w:r>
              <w:rPr>
                <w:b/>
                <w:spacing w:val="-10"/>
                <w:sz w:val="26"/>
              </w:rPr>
              <w:t>NGHĨA</w:t>
            </w:r>
            <w:r>
              <w:rPr>
                <w:b/>
                <w:spacing w:val="-4"/>
                <w:sz w:val="26"/>
              </w:rPr>
              <w:t> </w:t>
            </w:r>
            <w:r>
              <w:rPr>
                <w:b/>
                <w:spacing w:val="-10"/>
                <w:sz w:val="26"/>
              </w:rPr>
              <w:t>VIỆT</w:t>
            </w:r>
            <w:r>
              <w:rPr>
                <w:b/>
                <w:spacing w:val="-4"/>
                <w:sz w:val="26"/>
              </w:rPr>
              <w:t> </w:t>
            </w:r>
            <w:r>
              <w:rPr>
                <w:b/>
                <w:spacing w:val="-10"/>
                <w:sz w:val="26"/>
              </w:rPr>
              <w:t>NAM</w:t>
            </w:r>
          </w:p>
          <w:p>
            <w:pPr>
              <w:pStyle w:val="TableParagraph"/>
              <w:spacing w:line="322" w:lineRule="exact"/>
              <w:ind w:left="130" w:right="5"/>
              <w:jc w:val="center"/>
              <w:rPr>
                <w:b/>
                <w:sz w:val="28"/>
              </w:rPr>
            </w:pPr>
            <w:r>
              <w:rPr>
                <w:b/>
                <w:spacing w:val="-4"/>
                <w:sz w:val="28"/>
                <w:u w:val="single"/>
              </w:rPr>
              <w:t>Độc</w:t>
            </w:r>
            <w:r>
              <w:rPr>
                <w:b/>
                <w:spacing w:val="-14"/>
                <w:sz w:val="28"/>
                <w:u w:val="single"/>
              </w:rPr>
              <w:t> </w:t>
            </w:r>
            <w:r>
              <w:rPr>
                <w:b/>
                <w:spacing w:val="-4"/>
                <w:sz w:val="28"/>
                <w:u w:val="single"/>
              </w:rPr>
              <w:t>lập</w:t>
            </w:r>
            <w:r>
              <w:rPr>
                <w:b/>
                <w:spacing w:val="-13"/>
                <w:sz w:val="28"/>
                <w:u w:val="single"/>
              </w:rPr>
              <w:t> </w:t>
            </w:r>
            <w:r>
              <w:rPr>
                <w:b/>
                <w:spacing w:val="-4"/>
                <w:sz w:val="28"/>
                <w:u w:val="single"/>
              </w:rPr>
              <w:t>-</w:t>
            </w:r>
            <w:r>
              <w:rPr>
                <w:b/>
                <w:spacing w:val="-13"/>
                <w:sz w:val="28"/>
                <w:u w:val="single"/>
              </w:rPr>
              <w:t> </w:t>
            </w:r>
            <w:r>
              <w:rPr>
                <w:b/>
                <w:spacing w:val="-4"/>
                <w:sz w:val="28"/>
                <w:u w:val="single"/>
              </w:rPr>
              <w:t>Tự</w:t>
            </w:r>
            <w:r>
              <w:rPr>
                <w:b/>
                <w:spacing w:val="-13"/>
                <w:sz w:val="28"/>
                <w:u w:val="single"/>
              </w:rPr>
              <w:t> </w:t>
            </w:r>
            <w:r>
              <w:rPr>
                <w:b/>
                <w:spacing w:val="-4"/>
                <w:sz w:val="28"/>
                <w:u w:val="single"/>
              </w:rPr>
              <w:t>do</w:t>
            </w:r>
            <w:r>
              <w:rPr>
                <w:b/>
                <w:spacing w:val="-14"/>
                <w:sz w:val="28"/>
                <w:u w:val="single"/>
              </w:rPr>
              <w:t> </w:t>
            </w:r>
            <w:r>
              <w:rPr>
                <w:b/>
                <w:spacing w:val="-4"/>
                <w:sz w:val="28"/>
                <w:u w:val="single"/>
              </w:rPr>
              <w:t>-</w:t>
            </w:r>
            <w:r>
              <w:rPr>
                <w:b/>
                <w:spacing w:val="-12"/>
                <w:sz w:val="28"/>
                <w:u w:val="single"/>
              </w:rPr>
              <w:t> </w:t>
            </w:r>
            <w:r>
              <w:rPr>
                <w:b/>
                <w:spacing w:val="-4"/>
                <w:sz w:val="28"/>
                <w:u w:val="single"/>
              </w:rPr>
              <w:t>Hạnh</w:t>
            </w:r>
            <w:r>
              <w:rPr>
                <w:b/>
                <w:spacing w:val="-12"/>
                <w:sz w:val="28"/>
                <w:u w:val="single"/>
              </w:rPr>
              <w:t> </w:t>
            </w:r>
            <w:r>
              <w:rPr>
                <w:b/>
                <w:spacing w:val="-4"/>
                <w:sz w:val="28"/>
                <w:u w:val="single"/>
              </w:rPr>
              <w:t>phú</w:t>
            </w:r>
            <w:r>
              <w:rPr>
                <w:b/>
                <w:spacing w:val="-4"/>
                <w:sz w:val="28"/>
                <w:u w:val="none"/>
              </w:rPr>
              <w:t>c</w:t>
            </w:r>
          </w:p>
          <w:p>
            <w:pPr>
              <w:pStyle w:val="TableParagraph"/>
              <w:spacing w:before="303"/>
              <w:ind w:left="130"/>
              <w:jc w:val="center"/>
              <w:rPr>
                <w:i/>
                <w:sz w:val="28"/>
              </w:rPr>
            </w:pPr>
            <w:r>
              <w:rPr>
                <w:i/>
                <w:sz w:val="28"/>
              </w:rPr>
              <w:t>Hà</w:t>
            </w:r>
            <w:r>
              <w:rPr>
                <w:i/>
                <w:spacing w:val="-2"/>
                <w:sz w:val="28"/>
              </w:rPr>
              <w:t> </w:t>
            </w:r>
            <w:r>
              <w:rPr>
                <w:i/>
                <w:sz w:val="28"/>
              </w:rPr>
              <w:t>Tĩnh,</w:t>
            </w:r>
            <w:r>
              <w:rPr>
                <w:i/>
                <w:spacing w:val="-6"/>
                <w:sz w:val="28"/>
              </w:rPr>
              <w:t> </w:t>
            </w:r>
            <w:r>
              <w:rPr>
                <w:i/>
                <w:sz w:val="28"/>
              </w:rPr>
              <w:t>ngày</w:t>
            </w:r>
            <w:r>
              <w:rPr>
                <w:i/>
                <w:spacing w:val="-37"/>
                <w:sz w:val="28"/>
              </w:rPr>
              <w:t> </w:t>
            </w:r>
            <w:r>
              <w:rPr>
                <w:i/>
                <w:sz w:val="26"/>
              </w:rPr>
              <w:t>21</w:t>
            </w:r>
            <w:r>
              <w:rPr>
                <w:i/>
                <w:spacing w:val="58"/>
                <w:sz w:val="26"/>
              </w:rPr>
              <w:t> </w:t>
            </w:r>
            <w:r>
              <w:rPr>
                <w:i/>
                <w:sz w:val="28"/>
              </w:rPr>
              <w:t>tháng</w:t>
            </w:r>
            <w:r>
              <w:rPr>
                <w:i/>
                <w:spacing w:val="-4"/>
                <w:sz w:val="28"/>
              </w:rPr>
              <w:t> </w:t>
            </w:r>
            <w:r>
              <w:rPr>
                <w:i/>
                <w:sz w:val="28"/>
              </w:rPr>
              <w:t>01</w:t>
            </w:r>
            <w:r>
              <w:rPr>
                <w:i/>
                <w:spacing w:val="-4"/>
                <w:sz w:val="28"/>
              </w:rPr>
              <w:t> </w:t>
            </w:r>
            <w:r>
              <w:rPr>
                <w:i/>
                <w:sz w:val="28"/>
              </w:rPr>
              <w:t>năm</w:t>
            </w:r>
            <w:r>
              <w:rPr>
                <w:i/>
                <w:spacing w:val="-4"/>
                <w:sz w:val="28"/>
              </w:rPr>
              <w:t> 2024</w:t>
            </w:r>
          </w:p>
        </w:tc>
      </w:tr>
    </w:tbl>
    <w:p>
      <w:pPr>
        <w:pStyle w:val="Heading1"/>
        <w:spacing w:line="322" w:lineRule="exact" w:before="280"/>
        <w:ind w:right="1065"/>
      </w:pPr>
      <w:r>
        <w:rPr/>
        <mc:AlternateContent>
          <mc:Choice Requires="wps">
            <w:drawing>
              <wp:anchor distT="0" distB="0" distL="0" distR="0" allowOverlap="1" layoutInCell="1" locked="0" behindDoc="0" simplePos="0" relativeHeight="15728640">
                <wp:simplePos x="0" y="0"/>
                <wp:positionH relativeFrom="page">
                  <wp:posOffset>3511550</wp:posOffset>
                </wp:positionH>
                <wp:positionV relativeFrom="page">
                  <wp:posOffset>8344280</wp:posOffset>
                </wp:positionV>
                <wp:extent cx="3810000" cy="11938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810000" cy="1193800"/>
                          <a:chExt cx="3810000" cy="1193800"/>
                        </a:xfrm>
                      </wpg:grpSpPr>
                      <pic:pic>
                        <pic:nvPicPr>
                          <pic:cNvPr id="2" name="Image 2"/>
                          <pic:cNvPicPr/>
                        </pic:nvPicPr>
                        <pic:blipFill>
                          <a:blip r:embed="rId5" cstate="print"/>
                          <a:stretch>
                            <a:fillRect/>
                          </a:stretch>
                        </pic:blipFill>
                        <pic:spPr>
                          <a:xfrm>
                            <a:off x="0" y="476358"/>
                            <a:ext cx="3810000" cy="682244"/>
                          </a:xfrm>
                          <a:prstGeom prst="rect">
                            <a:avLst/>
                          </a:prstGeom>
                        </pic:spPr>
                      </pic:pic>
                      <pic:pic>
                        <pic:nvPicPr>
                          <pic:cNvPr id="3" name="Image 3"/>
                          <pic:cNvPicPr/>
                        </pic:nvPicPr>
                        <pic:blipFill>
                          <a:blip r:embed="rId6" cstate="print"/>
                          <a:stretch>
                            <a:fillRect/>
                          </a:stretch>
                        </pic:blipFill>
                        <pic:spPr>
                          <a:xfrm>
                            <a:off x="787400" y="0"/>
                            <a:ext cx="1193800" cy="1193799"/>
                          </a:xfrm>
                          <a:prstGeom prst="rect">
                            <a:avLst/>
                          </a:prstGeom>
                        </pic:spPr>
                      </pic:pic>
                    </wpg:wgp>
                  </a:graphicData>
                </a:graphic>
              </wp:anchor>
            </w:drawing>
          </mc:Choice>
          <mc:Fallback>
            <w:pict>
              <v:group style="position:absolute;margin-left:276.5pt;margin-top:657.029968pt;width:300pt;height:94pt;mso-position-horizontal-relative:page;mso-position-vertical-relative:page;z-index:15728640" id="docshapegroup1" coordorigin="5530,13141" coordsize="6000,1880">
                <v:shape style="position:absolute;left:5530;top:13890;width:6000;height:1075" type="#_x0000_t75" id="docshape2" stroked="false">
                  <v:imagedata r:id="rId5" o:title=""/>
                </v:shape>
                <v:shape style="position:absolute;left:6770;top:13140;width:1880;height:1880" type="#_x0000_t75" id="docshape3" stroked="false">
                  <v:imagedata r:id="rId6" o:title=""/>
                </v:shape>
                <w10:wrap type="none"/>
              </v:group>
            </w:pict>
          </mc:Fallback>
        </mc:AlternateContent>
      </w:r>
      <w:r>
        <w:rPr/>
        <w:t>QUYẾT</w:t>
      </w:r>
      <w:r>
        <w:rPr>
          <w:spacing w:val="-8"/>
        </w:rPr>
        <w:t> </w:t>
      </w:r>
      <w:r>
        <w:rPr>
          <w:spacing w:val="-4"/>
        </w:rPr>
        <w:t>ĐỊNH</w:t>
      </w:r>
    </w:p>
    <w:p>
      <w:pPr>
        <w:spacing w:before="0"/>
        <w:ind w:left="1114" w:right="1061" w:firstLine="0"/>
        <w:jc w:val="center"/>
        <w:rPr>
          <w:b/>
          <w:sz w:val="28"/>
        </w:rPr>
      </w:pPr>
      <w:r>
        <w:rPr>
          <w:b/>
          <w:sz w:val="28"/>
        </w:rPr>
        <w:t>“V/v công khai dự toán Ngân sách năm 2025 của Trung tâm Công</w:t>
      </w:r>
      <w:r>
        <w:rPr>
          <w:b/>
          <w:spacing w:val="-2"/>
          <w:sz w:val="28"/>
        </w:rPr>
        <w:t> </w:t>
      </w:r>
      <w:r>
        <w:rPr>
          <w:b/>
          <w:sz w:val="28"/>
        </w:rPr>
        <w:t>tác</w:t>
      </w:r>
      <w:r>
        <w:rPr>
          <w:b/>
          <w:spacing w:val="-6"/>
          <w:sz w:val="28"/>
        </w:rPr>
        <w:t> </w:t>
      </w:r>
      <w:r>
        <w:rPr>
          <w:b/>
          <w:sz w:val="28"/>
        </w:rPr>
        <w:t>xã</w:t>
      </w:r>
      <w:r>
        <w:rPr>
          <w:b/>
          <w:spacing w:val="-2"/>
          <w:sz w:val="28"/>
        </w:rPr>
        <w:t> </w:t>
      </w:r>
      <w:r>
        <w:rPr>
          <w:b/>
          <w:sz w:val="28"/>
        </w:rPr>
        <w:t>hội -</w:t>
      </w:r>
      <w:r>
        <w:rPr>
          <w:b/>
          <w:spacing w:val="-4"/>
          <w:sz w:val="28"/>
        </w:rPr>
        <w:t> </w:t>
      </w:r>
      <w:r>
        <w:rPr>
          <w:b/>
          <w:sz w:val="28"/>
        </w:rPr>
        <w:t>Giáo</w:t>
      </w:r>
      <w:r>
        <w:rPr>
          <w:b/>
          <w:spacing w:val="-2"/>
          <w:sz w:val="28"/>
        </w:rPr>
        <w:t> </w:t>
      </w:r>
      <w:r>
        <w:rPr>
          <w:b/>
          <w:sz w:val="28"/>
        </w:rPr>
        <w:t>dục</w:t>
      </w:r>
      <w:r>
        <w:rPr>
          <w:b/>
          <w:spacing w:val="-3"/>
          <w:sz w:val="28"/>
        </w:rPr>
        <w:t> </w:t>
      </w:r>
      <w:r>
        <w:rPr>
          <w:b/>
          <w:sz w:val="28"/>
        </w:rPr>
        <w:t>nghề</w:t>
      </w:r>
      <w:r>
        <w:rPr>
          <w:b/>
          <w:spacing w:val="-3"/>
          <w:sz w:val="28"/>
        </w:rPr>
        <w:t> </w:t>
      </w:r>
      <w:r>
        <w:rPr>
          <w:b/>
          <w:sz w:val="28"/>
        </w:rPr>
        <w:t>nghiệp</w:t>
      </w:r>
      <w:r>
        <w:rPr>
          <w:b/>
          <w:spacing w:val="-5"/>
          <w:sz w:val="28"/>
        </w:rPr>
        <w:t> </w:t>
      </w:r>
      <w:r>
        <w:rPr>
          <w:b/>
          <w:sz w:val="28"/>
        </w:rPr>
        <w:t>cho</w:t>
      </w:r>
      <w:r>
        <w:rPr>
          <w:b/>
          <w:spacing w:val="-2"/>
          <w:sz w:val="28"/>
        </w:rPr>
        <w:t> </w:t>
      </w:r>
      <w:r>
        <w:rPr>
          <w:b/>
          <w:sz w:val="28"/>
        </w:rPr>
        <w:t>người</w:t>
      </w:r>
      <w:r>
        <w:rPr>
          <w:b/>
          <w:spacing w:val="-2"/>
          <w:sz w:val="28"/>
        </w:rPr>
        <w:t> </w:t>
      </w:r>
      <w:r>
        <w:rPr>
          <w:b/>
          <w:sz w:val="28"/>
        </w:rPr>
        <w:t>khuyết</w:t>
      </w:r>
      <w:r>
        <w:rPr>
          <w:b/>
          <w:spacing w:val="-3"/>
          <w:sz w:val="28"/>
        </w:rPr>
        <w:t> </w:t>
      </w:r>
      <w:r>
        <w:rPr>
          <w:b/>
          <w:sz w:val="28"/>
        </w:rPr>
        <w:t>tật”</w:t>
      </w:r>
    </w:p>
    <w:p>
      <w:pPr>
        <w:pStyle w:val="BodyText"/>
        <w:spacing w:line="208" w:lineRule="auto" w:before="227"/>
        <w:ind w:right="413"/>
      </w:pPr>
      <w:r>
        <w:rPr>
          <w:i/>
        </w:rPr>
        <w:t>Căn cứ Nghị định số 163/2016/NĐ-CP ngày 21 tháng 12 năm 2016 của</w:t>
      </w:r>
      <w:r>
        <w:rPr/>
        <w:t> Chính phủ quy định chi tiết thi hành một số điều của Luật Ngân sách nhà nước;</w:t>
      </w:r>
    </w:p>
    <w:p>
      <w:pPr>
        <w:pStyle w:val="BodyText"/>
        <w:spacing w:line="208" w:lineRule="auto"/>
        <w:ind w:right="416"/>
      </w:pPr>
      <w:r>
        <w:rPr>
          <w:i/>
        </w:rPr>
        <w:t>Căn cứ Thông tư số 61/2017/TT-BTC ngày 15 tháng 6 năm 2017 của Bộ</w:t>
      </w:r>
      <w:r>
        <w:rPr/>
        <w:t> Tài chính hướng</w:t>
      </w:r>
      <w:r>
        <w:rPr>
          <w:spacing w:val="-1"/>
        </w:rPr>
        <w:t> </w:t>
      </w:r>
      <w:r>
        <w:rPr/>
        <w:t>dẫn</w:t>
      </w:r>
      <w:r>
        <w:rPr>
          <w:spacing w:val="-2"/>
        </w:rPr>
        <w:t> </w:t>
      </w:r>
      <w:r>
        <w:rPr/>
        <w:t>thực hiện công khai ngân sách đối với</w:t>
      </w:r>
      <w:r>
        <w:rPr>
          <w:spacing w:val="-1"/>
        </w:rPr>
        <w:t> </w:t>
      </w:r>
      <w:r>
        <w:rPr/>
        <w:t>đơn</w:t>
      </w:r>
      <w:r>
        <w:rPr>
          <w:spacing w:val="-2"/>
        </w:rPr>
        <w:t> </w:t>
      </w:r>
      <w:r>
        <w:rPr/>
        <w:t>vị dự</w:t>
      </w:r>
      <w:r>
        <w:rPr>
          <w:spacing w:val="-2"/>
        </w:rPr>
        <w:t> </w:t>
      </w:r>
      <w:r>
        <w:rPr/>
        <w:t>toán ngân sách, các tổ chức được ngân sách nhà nước hỗ trợ;</w:t>
      </w:r>
    </w:p>
    <w:p>
      <w:pPr>
        <w:pStyle w:val="BodyText"/>
        <w:spacing w:line="208" w:lineRule="auto"/>
        <w:ind w:right="410"/>
      </w:pPr>
      <w:r>
        <w:rPr>
          <w:i/>
        </w:rPr>
        <w:t>Căn cứ Thông tư số 90/2018/TT-BTC ngày 28/9/2028 của Bộ Tài Chính</w:t>
      </w:r>
      <w:r>
        <w:rPr>
          <w:spacing w:val="40"/>
        </w:rPr>
        <w:t> </w:t>
      </w:r>
      <w:r>
        <w:rPr/>
        <w:t>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pPr>
        <w:pStyle w:val="BodyText"/>
        <w:spacing w:line="208" w:lineRule="auto"/>
        <w:ind w:right="407"/>
      </w:pPr>
      <w:r>
        <w:rPr>
          <w:i/>
        </w:rPr>
        <w:t>Căn cứ Quyết định số 1595/QĐ - UBND ngày 30/5/2019 của UBND Tỉnh</w:t>
      </w:r>
      <w:r>
        <w:rPr/>
        <w:t> Hà Tĩnh về việc thành lập Trung tâm Công tác xã hội – Quỹ Bảo trợ trẻ em, tư vấn, giáo dục nghề nghiệp, phục hồi chức năng cho người khuyết tật;</w:t>
      </w:r>
    </w:p>
    <w:p>
      <w:pPr>
        <w:pStyle w:val="BodyText"/>
        <w:spacing w:line="208" w:lineRule="auto"/>
        <w:ind w:right="405"/>
      </w:pPr>
      <w:r>
        <w:rPr>
          <w:i/>
        </w:rPr>
        <w:t>Quyết định số 11128/QĐ-SLĐTBXH ngày 27/12/2019 của Giám đốc Sở</w:t>
      </w:r>
      <w:r>
        <w:rPr/>
        <w:t> Lao động TBXH về việc ban hành quy định chức năng, nhiệm vụ, quyền hạn của Trung tâm Công tác xã hội - Qũy bảo trợ trẻ em, tư vấn giáo dục nghề nghiệp, phục hồi chức năng cho người khuyết tật;</w:t>
      </w:r>
    </w:p>
    <w:p>
      <w:pPr>
        <w:pStyle w:val="BodyText"/>
        <w:spacing w:line="208" w:lineRule="auto" w:before="0"/>
        <w:ind w:right="408"/>
      </w:pPr>
      <w:r>
        <w:rPr>
          <w:i/>
        </w:rPr>
        <w:t>Căn cứ Quyết định số 779/QĐ-SLĐTB&amp;XH, ngày 16/01/2024 của Sở Lao</w:t>
      </w:r>
      <w:r>
        <w:rPr/>
        <w:t> động - Thương binh và Xã hội về việc giao dự toán ngân sách nhà nước năm 2024 đối với đơn vị Trung tâm Công tác xã hội - Giáo dục nghề nghiệp cho người khuyết tật;</w:t>
      </w:r>
    </w:p>
    <w:p>
      <w:pPr>
        <w:pStyle w:val="BodyText"/>
        <w:spacing w:line="288" w:lineRule="exact" w:before="0"/>
        <w:ind w:left="1028" w:firstLine="0"/>
        <w:rPr>
          <w:i/>
        </w:rPr>
      </w:pPr>
      <w:r>
        <w:rPr>
          <w:i/>
        </w:rPr>
        <w:t>Xét</w:t>
      </w:r>
      <w:r>
        <w:rPr>
          <w:i/>
          <w:spacing w:val="-2"/>
        </w:rPr>
        <w:t> </w:t>
      </w:r>
      <w:r>
        <w:rPr>
          <w:i/>
        </w:rPr>
        <w:t>đề</w:t>
      </w:r>
      <w:r>
        <w:rPr>
          <w:i/>
          <w:spacing w:val="-4"/>
        </w:rPr>
        <w:t> </w:t>
      </w:r>
      <w:r>
        <w:rPr>
          <w:i/>
        </w:rPr>
        <w:t>nghị</w:t>
      </w:r>
      <w:r>
        <w:rPr>
          <w:i/>
          <w:spacing w:val="-1"/>
        </w:rPr>
        <w:t> </w:t>
      </w:r>
      <w:r>
        <w:rPr>
          <w:i/>
        </w:rPr>
        <w:t>của</w:t>
      </w:r>
      <w:r>
        <w:rPr>
          <w:i/>
          <w:spacing w:val="-1"/>
        </w:rPr>
        <w:t> </w:t>
      </w:r>
      <w:r>
        <w:rPr>
          <w:i/>
        </w:rPr>
        <w:t>bộ</w:t>
      </w:r>
      <w:r>
        <w:rPr>
          <w:i/>
          <w:spacing w:val="-5"/>
        </w:rPr>
        <w:t> </w:t>
      </w:r>
      <w:r>
        <w:rPr>
          <w:i/>
        </w:rPr>
        <w:t>phân</w:t>
      </w:r>
      <w:r>
        <w:rPr>
          <w:i/>
          <w:spacing w:val="-1"/>
        </w:rPr>
        <w:t> </w:t>
      </w:r>
      <w:r>
        <w:rPr>
          <w:i/>
        </w:rPr>
        <w:t>kế</w:t>
      </w:r>
      <w:r>
        <w:rPr>
          <w:i/>
          <w:spacing w:val="-2"/>
        </w:rPr>
        <w:t> </w:t>
      </w:r>
      <w:r>
        <w:rPr>
          <w:i/>
          <w:spacing w:val="-4"/>
        </w:rPr>
        <w:t>toán;</w:t>
      </w:r>
    </w:p>
    <w:p>
      <w:pPr>
        <w:pStyle w:val="Heading1"/>
        <w:spacing w:before="178"/>
        <w:ind w:right="1062"/>
      </w:pPr>
      <w:r>
        <w:rPr/>
        <w:t>QUYẾT</w:t>
      </w:r>
      <w:r>
        <w:rPr>
          <w:spacing w:val="-6"/>
        </w:rPr>
        <w:t> </w:t>
      </w:r>
      <w:r>
        <w:rPr>
          <w:spacing w:val="-2"/>
        </w:rPr>
        <w:t>ĐỊNH:</w:t>
      </w:r>
    </w:p>
    <w:p>
      <w:pPr>
        <w:spacing w:line="223" w:lineRule="auto" w:before="133"/>
        <w:ind w:left="462" w:right="409" w:firstLine="566"/>
        <w:jc w:val="left"/>
        <w:rPr>
          <w:sz w:val="28"/>
        </w:rPr>
      </w:pPr>
      <w:r>
        <w:rPr>
          <w:b/>
          <w:sz w:val="28"/>
        </w:rPr>
        <w:t>Điều</w:t>
      </w:r>
      <w:r>
        <w:rPr>
          <w:b/>
          <w:spacing w:val="-1"/>
          <w:sz w:val="28"/>
        </w:rPr>
        <w:t> </w:t>
      </w:r>
      <w:r>
        <w:rPr>
          <w:b/>
          <w:sz w:val="28"/>
        </w:rPr>
        <w:t>1. </w:t>
      </w:r>
      <w:r>
        <w:rPr>
          <w:sz w:val="28"/>
        </w:rPr>
        <w:t>Công bố công khai số liệu Dự</w:t>
      </w:r>
      <w:r>
        <w:rPr>
          <w:spacing w:val="-2"/>
          <w:sz w:val="28"/>
        </w:rPr>
        <w:t> </w:t>
      </w:r>
      <w:r>
        <w:rPr>
          <w:sz w:val="28"/>
        </w:rPr>
        <w:t>toán Ngân</w:t>
      </w:r>
      <w:r>
        <w:rPr>
          <w:spacing w:val="-1"/>
          <w:sz w:val="28"/>
        </w:rPr>
        <w:t> </w:t>
      </w:r>
      <w:r>
        <w:rPr>
          <w:sz w:val="28"/>
        </w:rPr>
        <w:t>sách năm 2025 của Trung tâm Công tác xã hội - Giáo dục nghề nghiệp cho người khuyết tật.</w:t>
      </w:r>
    </w:p>
    <w:p>
      <w:pPr>
        <w:pStyle w:val="BodyText"/>
        <w:spacing w:line="294" w:lineRule="exact" w:before="0"/>
        <w:ind w:left="1098" w:firstLine="0"/>
        <w:jc w:val="left"/>
        <w:rPr>
          <w:i/>
        </w:rPr>
      </w:pPr>
      <w:r>
        <w:rPr>
          <w:i/>
        </w:rPr>
        <w:t>(theo</w:t>
      </w:r>
      <w:r>
        <w:rPr>
          <w:i/>
          <w:spacing w:val="-6"/>
        </w:rPr>
        <w:t> </w:t>
      </w:r>
      <w:r>
        <w:rPr>
          <w:i/>
        </w:rPr>
        <w:t>biểu</w:t>
      </w:r>
      <w:r>
        <w:rPr>
          <w:i/>
          <w:spacing w:val="-3"/>
        </w:rPr>
        <w:t> </w:t>
      </w:r>
      <w:r>
        <w:rPr>
          <w:i/>
        </w:rPr>
        <w:t>số</w:t>
      </w:r>
      <w:r>
        <w:rPr>
          <w:i/>
          <w:spacing w:val="-5"/>
        </w:rPr>
        <w:t> 02)</w:t>
      </w:r>
    </w:p>
    <w:p>
      <w:pPr>
        <w:spacing w:line="300" w:lineRule="exact" w:before="0"/>
        <w:ind w:left="1028" w:right="0" w:firstLine="0"/>
        <w:jc w:val="left"/>
        <w:rPr>
          <w:sz w:val="28"/>
        </w:rPr>
      </w:pPr>
      <w:r>
        <w:rPr>
          <w:b/>
          <w:sz w:val="28"/>
        </w:rPr>
        <w:t>Điều</w:t>
      </w:r>
      <w:r>
        <w:rPr>
          <w:b/>
          <w:spacing w:val="-3"/>
          <w:sz w:val="28"/>
        </w:rPr>
        <w:t> </w:t>
      </w:r>
      <w:r>
        <w:rPr>
          <w:b/>
          <w:sz w:val="28"/>
        </w:rPr>
        <w:t>2.</w:t>
      </w:r>
      <w:r>
        <w:rPr>
          <w:b/>
          <w:spacing w:val="-6"/>
          <w:sz w:val="28"/>
        </w:rPr>
        <w:t> </w:t>
      </w:r>
      <w:r>
        <w:rPr>
          <w:sz w:val="28"/>
        </w:rPr>
        <w:t>Quyết</w:t>
      </w:r>
      <w:r>
        <w:rPr>
          <w:spacing w:val="-1"/>
          <w:sz w:val="28"/>
        </w:rPr>
        <w:t> </w:t>
      </w:r>
      <w:r>
        <w:rPr>
          <w:sz w:val="28"/>
        </w:rPr>
        <w:t>định</w:t>
      </w:r>
      <w:r>
        <w:rPr>
          <w:spacing w:val="-6"/>
          <w:sz w:val="28"/>
        </w:rPr>
        <w:t> </w:t>
      </w:r>
      <w:r>
        <w:rPr>
          <w:sz w:val="28"/>
        </w:rPr>
        <w:t>này</w:t>
      </w:r>
      <w:r>
        <w:rPr>
          <w:spacing w:val="-2"/>
          <w:sz w:val="28"/>
        </w:rPr>
        <w:t> </w:t>
      </w:r>
      <w:r>
        <w:rPr>
          <w:sz w:val="28"/>
        </w:rPr>
        <w:t>có</w:t>
      </w:r>
      <w:r>
        <w:rPr>
          <w:spacing w:val="-1"/>
          <w:sz w:val="28"/>
        </w:rPr>
        <w:t> </w:t>
      </w:r>
      <w:r>
        <w:rPr>
          <w:sz w:val="28"/>
        </w:rPr>
        <w:t>hiệu</w:t>
      </w:r>
      <w:r>
        <w:rPr>
          <w:spacing w:val="-2"/>
          <w:sz w:val="28"/>
        </w:rPr>
        <w:t> </w:t>
      </w:r>
      <w:r>
        <w:rPr>
          <w:sz w:val="28"/>
        </w:rPr>
        <w:t>lực</w:t>
      </w:r>
      <w:r>
        <w:rPr>
          <w:spacing w:val="-4"/>
          <w:sz w:val="28"/>
        </w:rPr>
        <w:t> </w:t>
      </w:r>
      <w:r>
        <w:rPr>
          <w:sz w:val="28"/>
        </w:rPr>
        <w:t>kể</w:t>
      </w:r>
      <w:r>
        <w:rPr>
          <w:spacing w:val="-2"/>
          <w:sz w:val="28"/>
        </w:rPr>
        <w:t> </w:t>
      </w:r>
      <w:r>
        <w:rPr>
          <w:sz w:val="28"/>
        </w:rPr>
        <w:t>từ</w:t>
      </w:r>
      <w:r>
        <w:rPr>
          <w:spacing w:val="-4"/>
          <w:sz w:val="28"/>
        </w:rPr>
        <w:t> </w:t>
      </w:r>
      <w:r>
        <w:rPr>
          <w:sz w:val="28"/>
        </w:rPr>
        <w:t>ngày</w:t>
      </w:r>
      <w:r>
        <w:rPr>
          <w:spacing w:val="-1"/>
          <w:sz w:val="28"/>
        </w:rPr>
        <w:t> </w:t>
      </w:r>
      <w:r>
        <w:rPr>
          <w:spacing w:val="-5"/>
          <w:sz w:val="28"/>
        </w:rPr>
        <w:t>ký.</w:t>
      </w:r>
    </w:p>
    <w:p>
      <w:pPr>
        <w:spacing w:line="223" w:lineRule="auto" w:before="8"/>
        <w:ind w:left="462" w:right="42" w:firstLine="566"/>
        <w:jc w:val="left"/>
        <w:rPr>
          <w:sz w:val="28"/>
        </w:rPr>
      </w:pPr>
      <w:r>
        <w:rPr>
          <w:b/>
          <w:sz w:val="28"/>
        </w:rPr>
        <w:t>Điều 3. </w:t>
      </w:r>
      <w:r>
        <w:rPr>
          <w:sz w:val="28"/>
        </w:rPr>
        <w:t>Trưởng các phòng ban, Bộ phân và toàn thể cán bộ, nhân viên liên quan chịu trách nhiệm thi hành Quyết đinh này./.</w:t>
      </w:r>
    </w:p>
    <w:p>
      <w:pPr>
        <w:pStyle w:val="BodyText"/>
        <w:spacing w:before="109"/>
        <w:ind w:left="0" w:firstLine="0"/>
        <w:jc w:val="left"/>
        <w:rPr>
          <w:i w:val="0"/>
          <w:sz w:val="20"/>
        </w:rPr>
      </w:pPr>
    </w:p>
    <w:tbl>
      <w:tblPr>
        <w:tblW w:w="0" w:type="auto"/>
        <w:jc w:val="left"/>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0"/>
        <w:gridCol w:w="3242"/>
      </w:tblGrid>
      <w:tr>
        <w:trPr>
          <w:trHeight w:val="1986" w:hRule="atLeast"/>
        </w:trPr>
        <w:tc>
          <w:tcPr>
            <w:tcW w:w="4330" w:type="dxa"/>
          </w:tcPr>
          <w:p>
            <w:pPr>
              <w:pStyle w:val="TableParagraph"/>
              <w:spacing w:before="239"/>
              <w:ind w:left="74"/>
              <w:rPr>
                <w:b/>
                <w:i/>
                <w:sz w:val="22"/>
              </w:rPr>
            </w:pPr>
            <w:r>
              <w:rPr>
                <w:b/>
                <w:i/>
                <w:sz w:val="22"/>
              </w:rPr>
              <w:t>Nơi</w:t>
            </w:r>
            <w:r>
              <w:rPr>
                <w:b/>
                <w:i/>
                <w:spacing w:val="-2"/>
                <w:sz w:val="22"/>
              </w:rPr>
              <w:t> nhận:</w:t>
            </w:r>
          </w:p>
          <w:p>
            <w:pPr>
              <w:pStyle w:val="TableParagraph"/>
              <w:spacing w:line="253" w:lineRule="exact" w:before="1"/>
              <w:rPr>
                <w:sz w:val="22"/>
              </w:rPr>
            </w:pPr>
            <w:r>
              <w:rPr>
                <w:sz w:val="22"/>
              </w:rPr>
              <w:t>-Sở</w:t>
            </w:r>
            <w:r>
              <w:rPr>
                <w:spacing w:val="-2"/>
                <w:sz w:val="22"/>
              </w:rPr>
              <w:t> </w:t>
            </w:r>
            <w:r>
              <w:rPr>
                <w:sz w:val="22"/>
              </w:rPr>
              <w:t>LĐ</w:t>
            </w:r>
            <w:r>
              <w:rPr>
                <w:spacing w:val="-4"/>
                <w:sz w:val="22"/>
              </w:rPr>
              <w:t> </w:t>
            </w:r>
            <w:r>
              <w:rPr>
                <w:sz w:val="22"/>
              </w:rPr>
              <w:t>TB&amp;XH</w:t>
            </w:r>
            <w:r>
              <w:rPr>
                <w:spacing w:val="-3"/>
                <w:sz w:val="22"/>
              </w:rPr>
              <w:t> </w:t>
            </w:r>
            <w:r>
              <w:rPr>
                <w:spacing w:val="-2"/>
                <w:sz w:val="22"/>
              </w:rPr>
              <w:t>(b/c);</w:t>
            </w:r>
          </w:p>
          <w:p>
            <w:pPr>
              <w:pStyle w:val="TableParagraph"/>
              <w:spacing w:line="253" w:lineRule="exact"/>
              <w:rPr>
                <w:sz w:val="22"/>
              </w:rPr>
            </w:pPr>
            <w:r>
              <w:rPr>
                <w:sz w:val="22"/>
              </w:rPr>
              <w:t>-Giám</w:t>
            </w:r>
            <w:r>
              <w:rPr>
                <w:spacing w:val="-2"/>
                <w:sz w:val="22"/>
              </w:rPr>
              <w:t> </w:t>
            </w:r>
            <w:r>
              <w:rPr>
                <w:sz w:val="22"/>
              </w:rPr>
              <w:t>đốc,</w:t>
            </w:r>
            <w:r>
              <w:rPr>
                <w:spacing w:val="-3"/>
                <w:sz w:val="22"/>
              </w:rPr>
              <w:t> </w:t>
            </w:r>
            <w:r>
              <w:rPr>
                <w:sz w:val="22"/>
              </w:rPr>
              <w:t>các</w:t>
            </w:r>
            <w:r>
              <w:rPr>
                <w:spacing w:val="-2"/>
                <w:sz w:val="22"/>
              </w:rPr>
              <w:t> </w:t>
            </w:r>
            <w:r>
              <w:rPr>
                <w:sz w:val="22"/>
              </w:rPr>
              <w:t>PGĐ</w:t>
            </w:r>
            <w:r>
              <w:rPr>
                <w:spacing w:val="-4"/>
                <w:sz w:val="22"/>
              </w:rPr>
              <w:t> </w:t>
            </w:r>
            <w:r>
              <w:rPr>
                <w:sz w:val="22"/>
              </w:rPr>
              <w:t>TT(để</w:t>
            </w:r>
            <w:r>
              <w:rPr>
                <w:spacing w:val="-4"/>
                <w:sz w:val="22"/>
              </w:rPr>
              <w:t> </w:t>
            </w:r>
            <w:r>
              <w:rPr>
                <w:spacing w:val="-2"/>
                <w:sz w:val="22"/>
              </w:rPr>
              <w:t>biết);</w:t>
            </w:r>
          </w:p>
          <w:p>
            <w:pPr>
              <w:pStyle w:val="TableParagraph"/>
              <w:spacing w:line="252" w:lineRule="exact" w:before="2"/>
              <w:rPr>
                <w:sz w:val="22"/>
              </w:rPr>
            </w:pPr>
            <w:r>
              <w:rPr>
                <w:sz w:val="22"/>
              </w:rPr>
              <w:t>-Cổng</w:t>
            </w:r>
            <w:r>
              <w:rPr>
                <w:spacing w:val="-3"/>
                <w:sz w:val="22"/>
              </w:rPr>
              <w:t> </w:t>
            </w:r>
            <w:r>
              <w:rPr>
                <w:sz w:val="22"/>
              </w:rPr>
              <w:t>TTĐT</w:t>
            </w:r>
            <w:r>
              <w:rPr>
                <w:spacing w:val="-3"/>
                <w:sz w:val="22"/>
              </w:rPr>
              <w:t> </w:t>
            </w:r>
            <w:r>
              <w:rPr>
                <w:sz w:val="22"/>
              </w:rPr>
              <w:t>Trung</w:t>
            </w:r>
            <w:r>
              <w:rPr>
                <w:spacing w:val="-3"/>
                <w:sz w:val="22"/>
              </w:rPr>
              <w:t> </w:t>
            </w:r>
            <w:r>
              <w:rPr>
                <w:spacing w:val="-4"/>
                <w:sz w:val="22"/>
              </w:rPr>
              <w:t>tâm;</w:t>
            </w:r>
          </w:p>
          <w:p>
            <w:pPr>
              <w:pStyle w:val="TableParagraph"/>
              <w:spacing w:line="252" w:lineRule="exact"/>
              <w:rPr>
                <w:sz w:val="22"/>
              </w:rPr>
            </w:pPr>
            <w:r>
              <w:rPr>
                <w:sz w:val="22"/>
              </w:rPr>
              <w:t>-Lưu</w:t>
            </w:r>
            <w:r>
              <w:rPr>
                <w:spacing w:val="-4"/>
                <w:sz w:val="22"/>
              </w:rPr>
              <w:t> </w:t>
            </w:r>
            <w:r>
              <w:rPr>
                <w:sz w:val="22"/>
              </w:rPr>
              <w:t>:</w:t>
            </w:r>
            <w:r>
              <w:rPr>
                <w:spacing w:val="-2"/>
                <w:sz w:val="22"/>
              </w:rPr>
              <w:t> </w:t>
            </w:r>
            <w:r>
              <w:rPr>
                <w:sz w:val="22"/>
              </w:rPr>
              <w:t>VT,</w:t>
            </w:r>
            <w:r>
              <w:rPr>
                <w:spacing w:val="-2"/>
                <w:sz w:val="22"/>
              </w:rPr>
              <w:t> </w:t>
            </w:r>
            <w:r>
              <w:rPr>
                <w:sz w:val="22"/>
              </w:rPr>
              <w:t>KT,</w:t>
            </w:r>
            <w:r>
              <w:rPr>
                <w:spacing w:val="-1"/>
                <w:sz w:val="22"/>
              </w:rPr>
              <w:t> </w:t>
            </w:r>
            <w:r>
              <w:rPr>
                <w:spacing w:val="-4"/>
                <w:sz w:val="22"/>
              </w:rPr>
              <w:t>TCHC.</w:t>
            </w:r>
          </w:p>
        </w:tc>
        <w:tc>
          <w:tcPr>
            <w:tcW w:w="3242" w:type="dxa"/>
          </w:tcPr>
          <w:p>
            <w:pPr>
              <w:pStyle w:val="TableParagraph"/>
              <w:spacing w:line="311" w:lineRule="exact"/>
              <w:ind w:left="1274"/>
              <w:jc w:val="center"/>
              <w:rPr>
                <w:b/>
                <w:sz w:val="28"/>
              </w:rPr>
            </w:pPr>
            <w:r>
              <w:rPr>
                <w:b/>
                <w:sz w:val="28"/>
              </w:rPr>
              <w:t>GIÁM</w:t>
            </w:r>
            <w:r>
              <w:rPr>
                <w:b/>
                <w:spacing w:val="-4"/>
                <w:sz w:val="28"/>
              </w:rPr>
              <w:t> </w:t>
            </w:r>
            <w:r>
              <w:rPr>
                <w:b/>
                <w:spacing w:val="-5"/>
                <w:sz w:val="28"/>
              </w:rPr>
              <w:t>ĐỐC</w:t>
            </w:r>
          </w:p>
          <w:p>
            <w:pPr>
              <w:pStyle w:val="TableParagraph"/>
              <w:ind w:left="0"/>
              <w:rPr>
                <w:sz w:val="28"/>
              </w:rPr>
            </w:pPr>
          </w:p>
          <w:p>
            <w:pPr>
              <w:pStyle w:val="TableParagraph"/>
              <w:ind w:left="0"/>
              <w:rPr>
                <w:sz w:val="28"/>
              </w:rPr>
            </w:pPr>
          </w:p>
          <w:p>
            <w:pPr>
              <w:pStyle w:val="TableParagraph"/>
              <w:ind w:left="0"/>
              <w:rPr>
                <w:sz w:val="28"/>
              </w:rPr>
            </w:pPr>
          </w:p>
          <w:p>
            <w:pPr>
              <w:pStyle w:val="TableParagraph"/>
              <w:spacing w:before="65"/>
              <w:ind w:left="0"/>
              <w:rPr>
                <w:sz w:val="28"/>
              </w:rPr>
            </w:pPr>
          </w:p>
          <w:p>
            <w:pPr>
              <w:pStyle w:val="TableParagraph"/>
              <w:spacing w:line="302" w:lineRule="exact"/>
              <w:ind w:left="1274" w:right="1"/>
              <w:jc w:val="center"/>
              <w:rPr>
                <w:b/>
                <w:sz w:val="28"/>
              </w:rPr>
            </w:pPr>
            <w:r>
              <w:rPr>
                <w:b/>
                <w:sz w:val="28"/>
              </w:rPr>
              <w:t>Thái</w:t>
            </w:r>
            <w:r>
              <w:rPr>
                <w:b/>
                <w:spacing w:val="-2"/>
                <w:sz w:val="28"/>
              </w:rPr>
              <w:t> </w:t>
            </w:r>
            <w:r>
              <w:rPr>
                <w:b/>
                <w:sz w:val="28"/>
              </w:rPr>
              <w:t>Ngọc</w:t>
            </w:r>
            <w:r>
              <w:rPr>
                <w:b/>
                <w:spacing w:val="-2"/>
                <w:sz w:val="28"/>
              </w:rPr>
              <w:t> </w:t>
            </w:r>
            <w:r>
              <w:rPr>
                <w:b/>
                <w:spacing w:val="-5"/>
                <w:sz w:val="28"/>
              </w:rPr>
              <w:t>Lâm</w:t>
            </w:r>
          </w:p>
        </w:tc>
      </w:tr>
    </w:tbl>
    <w:p>
      <w:pPr>
        <w:spacing w:after="0" w:line="302" w:lineRule="exact"/>
        <w:jc w:val="center"/>
        <w:rPr>
          <w:sz w:val="28"/>
        </w:rPr>
        <w:sectPr>
          <w:type w:val="continuous"/>
          <w:pgSz w:w="11910" w:h="16850"/>
          <w:pgMar w:top="940" w:bottom="280" w:left="1240" w:right="720"/>
        </w:sectPr>
      </w:pPr>
    </w:p>
    <w:p>
      <w:pPr>
        <w:pStyle w:val="BodyText"/>
        <w:spacing w:before="4"/>
        <w:ind w:left="0" w:firstLine="0"/>
        <w:jc w:val="left"/>
        <w:rPr>
          <w:i w:val="0"/>
          <w:sz w:val="17"/>
        </w:rPr>
      </w:pPr>
    </w:p>
    <w:sectPr>
      <w:pgSz w:w="11910" w:h="16850"/>
      <w:pgMar w:top="1940" w:bottom="280" w:left="12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20"/>
      <w:ind w:left="462" w:firstLine="566"/>
      <w:jc w:val="both"/>
    </w:pPr>
    <w:rPr>
      <w:rFonts w:ascii="Times New Roman" w:hAnsi="Times New Roman" w:eastAsia="Times New Roman" w:cs="Times New Roman"/>
      <w:i/>
      <w:iCs/>
      <w:sz w:val="28"/>
      <w:szCs w:val="28"/>
      <w:lang w:val="vi" w:eastAsia="en-US" w:bidi="ar-SA"/>
    </w:rPr>
  </w:style>
  <w:style w:styleId="Heading1" w:type="paragraph">
    <w:name w:val="Heading 1"/>
    <w:basedOn w:val="Normal"/>
    <w:uiPriority w:val="1"/>
    <w:qFormat/>
    <w:pPr>
      <w:ind w:left="1114" w:right="1061"/>
      <w:jc w:val="center"/>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ts83dnk</dc:creator>
  <dc:title>Tên đơn vị dự toán ngân sách</dc:title>
  <dcterms:created xsi:type="dcterms:W3CDTF">2025-02-06T05:46:06Z</dcterms:created>
  <dcterms:modified xsi:type="dcterms:W3CDTF">2025-02-06T05:46:06Z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Microsoft® Word 2021</vt:lpwstr>
  </property>
  <property fmtid="{D5CDD505-2E9C-101B-9397-08002B2CF9AE}" pid="4" name="LastSaved">
    <vt:filetime>2025-02-06T00:00:00Z</vt:filetime>
  </property>
  <property fmtid="{D5CDD505-2E9C-101B-9397-08002B2CF9AE}" pid="5" name="Producer">
    <vt:lpwstr>Microsoft® Word 2021; modified using iTextSharp™ 5.5.5 ©2000-2014 iText Group NV (AGPL-version)</vt:lpwstr>
  </property>
</Properties>
</file>